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86137" w:rsidP="00186137">
      <w:pPr>
        <w:pStyle w:val="Heading1"/>
      </w:pPr>
      <w:r>
        <w:t>K-</w:t>
      </w:r>
      <w:proofErr w:type="spellStart"/>
      <w:r>
        <w:t>Aff</w:t>
      </w:r>
      <w:proofErr w:type="spellEnd"/>
    </w:p>
    <w:p w:rsidR="000016C5" w:rsidRDefault="000016C5" w:rsidP="000016C5">
      <w:pPr>
        <w:pStyle w:val="Heading3"/>
      </w:pPr>
      <w:r>
        <w:t>Internment</w:t>
      </w:r>
    </w:p>
    <w:p w:rsidR="000016C5" w:rsidRPr="000016C5" w:rsidRDefault="000016C5" w:rsidP="000016C5">
      <w:pPr>
        <w:rPr>
          <w:b/>
          <w:sz w:val="26"/>
          <w:szCs w:val="26"/>
        </w:rPr>
      </w:pPr>
      <w:r w:rsidRPr="000016C5">
        <w:rPr>
          <w:b/>
          <w:sz w:val="26"/>
          <w:szCs w:val="26"/>
        </w:rPr>
        <w:t>Contention 1 is Internment</w:t>
      </w:r>
    </w:p>
    <w:p w:rsidR="000016C5" w:rsidRPr="009456EE" w:rsidRDefault="000016C5" w:rsidP="000016C5">
      <w:pPr>
        <w:pStyle w:val="Heading4"/>
      </w:pPr>
      <w:r>
        <w:t xml:space="preserve">The Internment Case precedents are </w:t>
      </w:r>
      <w:r w:rsidRPr="009456EE">
        <w:t>a flawed and racist institutional stance on indefinite detention</w:t>
      </w:r>
    </w:p>
    <w:p w:rsidR="000016C5" w:rsidRPr="009456EE" w:rsidRDefault="000016C5" w:rsidP="000016C5">
      <w:r w:rsidRPr="009456EE">
        <w:t xml:space="preserve">G. Edward </w:t>
      </w:r>
      <w:r w:rsidRPr="009456EE">
        <w:rPr>
          <w:rStyle w:val="StyleStyleBold12pt"/>
        </w:rPr>
        <w:t>White 11</w:t>
      </w:r>
      <w:r w:rsidRPr="009456EE">
        <w:t xml:space="preserve">, Distinguished Professor of Law and University Professor, University of Virginia School of Law, December 2011, "Symposium: Supreme Mistakes: Determining Notoriety in Supreme Court Decisions," Pepperdine Law Review, 39 </w:t>
      </w:r>
      <w:proofErr w:type="spellStart"/>
      <w:r w:rsidRPr="009456EE">
        <w:t>Pepp</w:t>
      </w:r>
      <w:proofErr w:type="spellEnd"/>
      <w:r w:rsidRPr="009456EE">
        <w:t xml:space="preserve">. L. Rev. 197, lexis </w:t>
      </w:r>
      <w:proofErr w:type="spellStart"/>
      <w:r w:rsidRPr="009456EE">
        <w:t>nexis</w:t>
      </w:r>
      <w:proofErr w:type="spellEnd"/>
    </w:p>
    <w:p w:rsidR="000016C5" w:rsidRDefault="000016C5" w:rsidP="000016C5">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w:t>
      </w:r>
      <w:proofErr w:type="gramStart"/>
      <w:r w:rsidRPr="009456EE">
        <w:rPr>
          <w:sz w:val="16"/>
        </w:rPr>
        <w:t>In</w:t>
      </w:r>
      <w:proofErr w:type="gramEnd"/>
      <w:r w:rsidRPr="009456EE">
        <w:rPr>
          <w:sz w:val="16"/>
        </w:rPr>
        <w:t xml:space="preserve">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w:t>
      </w:r>
      <w:proofErr w:type="spellStart"/>
      <w:r w:rsidRPr="009456EE">
        <w:rPr>
          <w:rStyle w:val="StyleBoldUnderline"/>
        </w:rPr>
        <w:t>Sandford</w:t>
      </w:r>
      <w:proofErr w:type="spellEnd"/>
      <w:r w:rsidRPr="009456EE">
        <w:rPr>
          <w:rStyle w:val="StyleBoldUnderline"/>
        </w:rPr>
        <w:t xml:space="preserve"> n8 and </w:t>
      </w:r>
      <w:proofErr w:type="spellStart"/>
      <w:r w:rsidRPr="000016C5">
        <w:rPr>
          <w:rStyle w:val="StyleBoldUnderline"/>
          <w:highlight w:val="cyan"/>
        </w:rPr>
        <w:t>Korematsu</w:t>
      </w:r>
      <w:proofErr w:type="spellEnd"/>
      <w:r w:rsidRPr="009456EE">
        <w:rPr>
          <w:rStyle w:val="StyleBoldUnderline"/>
        </w:rPr>
        <w:t xml:space="preserve"> v. United States n9 are likely to </w:t>
      </w:r>
      <w:r w:rsidRPr="000016C5">
        <w:rPr>
          <w:rStyle w:val="StyleBoldUnderline"/>
          <w:highlight w:val="cyan"/>
        </w:rPr>
        <w:t>appear on</w:t>
      </w:r>
      <w:r w:rsidRPr="009456EE">
        <w:rPr>
          <w:rStyle w:val="StyleBoldUnderline"/>
        </w:rPr>
        <w:t xml:space="preserve"> nearly </w:t>
      </w:r>
      <w:r w:rsidRPr="000016C5">
        <w:rPr>
          <w:rStyle w:val="StyleBoldUnderline"/>
          <w:highlight w:val="cyan"/>
        </w:rPr>
        <w:t>everyone's list of notorious mistakes</w:t>
      </w:r>
      <w:r w:rsidRPr="009456EE">
        <w:rPr>
          <w:rStyle w:val="StyleBoldUnderline"/>
        </w:rPr>
        <w:t xml:space="preserve">. </w:t>
      </w:r>
      <w:proofErr w:type="gramStart"/>
      <w:r w:rsidRPr="009456EE">
        <w:rPr>
          <w:sz w:val="16"/>
        </w:rPr>
        <w:t>n10</w:t>
      </w:r>
      <w:proofErr w:type="gramEnd"/>
      <w:r w:rsidRPr="009456EE">
        <w:rPr>
          <w:sz w:val="16"/>
        </w:rPr>
        <w:t xml:space="preserve"> Some sense of why can be gleaned from a characterization of Dred Scott by David Currie in 1985, and of </w:t>
      </w:r>
      <w:proofErr w:type="spellStart"/>
      <w:r w:rsidRPr="009456EE">
        <w:rPr>
          <w:sz w:val="16"/>
        </w:rPr>
        <w:t>Korematsu</w:t>
      </w:r>
      <w:proofErr w:type="spellEnd"/>
      <w:r w:rsidRPr="009456EE">
        <w:rPr>
          <w:sz w:val="16"/>
        </w:rPr>
        <w:t xml:space="preserve"> in a 1982 Congressional report on that case. Currie described Dred Scott as "bad policy and bad judicial politics ... [and] also bad law." n11 </w:t>
      </w:r>
      <w:r w:rsidRPr="009456EE">
        <w:rPr>
          <w:rStyle w:val="StyleBoldUnderline"/>
        </w:rPr>
        <w:t xml:space="preserve">The Congressional report stated that </w:t>
      </w:r>
      <w:proofErr w:type="spellStart"/>
      <w:r w:rsidRPr="009456EE">
        <w:rPr>
          <w:rStyle w:val="StyleBoldUnderline"/>
        </w:rPr>
        <w:t>Korematsu</w:t>
      </w:r>
      <w:proofErr w:type="spellEnd"/>
      <w:r w:rsidRPr="009456EE">
        <w:rPr>
          <w:rStyle w:val="StyleBoldUnderline"/>
        </w:rPr>
        <w:t xml:space="preserve"> had been "overruled in the court of history."</w:t>
      </w:r>
      <w:r w:rsidRPr="009456EE">
        <w:rPr>
          <w:sz w:val="16"/>
        </w:rPr>
        <w:t xml:space="preserve"> n12 Taken together, those characterizations of Dred Scott and </w:t>
      </w:r>
      <w:proofErr w:type="spellStart"/>
      <w:r w:rsidRPr="009456EE">
        <w:rPr>
          <w:sz w:val="16"/>
        </w:rPr>
        <w:t>Korematsu</w:t>
      </w:r>
      <w:proofErr w:type="spellEnd"/>
      <w:r w:rsidRPr="009456EE">
        <w:rPr>
          <w:sz w:val="16"/>
        </w:rPr>
        <w:t xml:space="preserve"> suggest that </w:t>
      </w:r>
      <w:r w:rsidRPr="000016C5">
        <w:rPr>
          <w:rStyle w:val="StyleBoldUnderline"/>
          <w:highlight w:val="cyan"/>
        </w:rPr>
        <w:t>four characteristics</w:t>
      </w:r>
      <w:r w:rsidRPr="009456EE">
        <w:rPr>
          <w:rStyle w:val="StyleBoldUnderline"/>
        </w:rPr>
        <w:t xml:space="preserve"> have been attributed to notorious decisions: </w:t>
      </w:r>
      <w:r w:rsidRPr="000016C5">
        <w:rPr>
          <w:rStyle w:val="Emphasis"/>
          <w:highlight w:val="cyan"/>
        </w:rPr>
        <w:t>misguided outcomes</w:t>
      </w:r>
      <w:r w:rsidRPr="000016C5">
        <w:rPr>
          <w:rStyle w:val="StyleBoldUnderline"/>
          <w:highlight w:val="cyan"/>
        </w:rPr>
        <w:t xml:space="preserve">, a </w:t>
      </w:r>
      <w:r w:rsidRPr="000016C5">
        <w:rPr>
          <w:rStyle w:val="Emphasis"/>
          <w:highlight w:val="cyan"/>
        </w:rPr>
        <w:t>flawed institutional stance</w:t>
      </w:r>
      <w:r w:rsidRPr="009456EE">
        <w:rPr>
          <w:rStyle w:val="StyleBoldUnderline"/>
        </w:rPr>
        <w:t xml:space="preserve"> on the part of the Court, </w:t>
      </w:r>
      <w:r w:rsidRPr="000016C5">
        <w:rPr>
          <w:rStyle w:val="Emphasis"/>
          <w:highlight w:val="cyan"/>
        </w:rPr>
        <w:t>deficient</w:t>
      </w:r>
      <w:r w:rsidRPr="009456EE">
        <w:rPr>
          <w:rStyle w:val="Emphasis"/>
        </w:rPr>
        <w:t xml:space="preserve"> analytical </w:t>
      </w:r>
      <w:r w:rsidRPr="000016C5">
        <w:rPr>
          <w:rStyle w:val="Emphasis"/>
          <w:highlight w:val="cyan"/>
        </w:rPr>
        <w:t>reasoning</w:t>
      </w:r>
      <w:r w:rsidRPr="000016C5">
        <w:rPr>
          <w:rStyle w:val="StyleBoldUnderline"/>
          <w:highlight w:val="cyan"/>
        </w:rPr>
        <w:t xml:space="preserve">, and </w:t>
      </w:r>
      <w:r w:rsidRPr="000016C5">
        <w:rPr>
          <w:rStyle w:val="Emphasis"/>
          <w:highlight w:val="cyan"/>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w:t>
      </w:r>
      <w:proofErr w:type="gramStart"/>
      <w:r w:rsidRPr="009456EE">
        <w:rPr>
          <w:sz w:val="16"/>
        </w:rPr>
        <w:t>n13</w:t>
      </w:r>
      <w:proofErr w:type="gramEnd"/>
      <w:r w:rsidRPr="009456EE">
        <w:rPr>
          <w:sz w:val="16"/>
        </w:rPr>
        <w:t xml:space="preserve"> The decision further concluded that Congress could not outlaw slavery in federal territories because to do so would constitute an interference with the Fifth Amendment property rights of slaveholders. n14 </w:t>
      </w:r>
      <w:r w:rsidRPr="000016C5">
        <w:rPr>
          <w:rStyle w:val="StyleBoldUnderline"/>
          <w:highlight w:val="cyan"/>
        </w:rPr>
        <w:t xml:space="preserve">The </w:t>
      </w:r>
      <w:proofErr w:type="spellStart"/>
      <w:r w:rsidRPr="000016C5">
        <w:rPr>
          <w:rStyle w:val="StyleBoldUnderline"/>
          <w:highlight w:val="cyan"/>
        </w:rPr>
        <w:t>Korematsu</w:t>
      </w:r>
      <w:proofErr w:type="spellEnd"/>
      <w:r w:rsidRPr="000016C5">
        <w:rPr>
          <w:rStyle w:val="StyleBoldUnderline"/>
          <w:highlight w:val="cyan"/>
        </w:rPr>
        <w:t xml:space="preserve"> decision allowed the federal government to evacuate</w:t>
      </w:r>
      <w:r w:rsidRPr="009456EE">
        <w:rPr>
          <w:rStyle w:val="StyleBoldUnderline"/>
        </w:rPr>
        <w:t xml:space="preserve"> American citizens of </w:t>
      </w:r>
      <w:r w:rsidRPr="000016C5">
        <w:rPr>
          <w:rStyle w:val="StyleBoldUnderline"/>
          <w:highlight w:val="cyan"/>
        </w:rPr>
        <w:t>Japanese</w:t>
      </w:r>
      <w:r w:rsidRPr="009456EE">
        <w:rPr>
          <w:rStyle w:val="StyleBoldUnderline"/>
        </w:rPr>
        <w:t xml:space="preserve"> origin </w:t>
      </w:r>
      <w:r w:rsidRPr="000016C5">
        <w:rPr>
          <w:rStyle w:val="StyleBoldUnderline"/>
          <w:highlight w:val="cyan"/>
        </w:rPr>
        <w:t>from the West Coast, where they were detained</w:t>
      </w:r>
      <w:r w:rsidRPr="009456EE">
        <w:rPr>
          <w:rStyle w:val="StyleBoldUnderline"/>
        </w:rPr>
        <w:t xml:space="preserve"> in internment centers during the course of World War II, </w:t>
      </w:r>
      <w:r w:rsidRPr="000016C5">
        <w:rPr>
          <w:rStyle w:val="StyleBoldUnderline"/>
          <w:highlight w:val="cyan"/>
        </w:rPr>
        <w:t>even though the sole basis of their</w:t>
      </w:r>
      <w:r w:rsidRPr="009456EE">
        <w:rPr>
          <w:rStyle w:val="StyleBoldUnderline"/>
        </w:rPr>
        <w:t xml:space="preserve"> evacuation and </w:t>
      </w:r>
      <w:r w:rsidRPr="000016C5">
        <w:rPr>
          <w:rStyle w:val="StyleBoldUnderline"/>
          <w:highlight w:val="cyan"/>
        </w:rPr>
        <w:t>detention was</w:t>
      </w:r>
      <w:r w:rsidRPr="009456EE">
        <w:rPr>
          <w:rStyle w:val="StyleBoldUnderline"/>
        </w:rPr>
        <w:t xml:space="preserve"> their </w:t>
      </w:r>
      <w:r w:rsidRPr="000016C5">
        <w:rPr>
          <w:rStyle w:val="StyleBoldUnderline"/>
          <w:highlight w:val="cyan"/>
        </w:rPr>
        <w:t>national origin, and even though American</w:t>
      </w:r>
      <w:r w:rsidRPr="009456EE">
        <w:rPr>
          <w:rStyle w:val="StyleBoldUnderline"/>
        </w:rPr>
        <w:t xml:space="preserve">s of </w:t>
      </w:r>
      <w:r w:rsidRPr="000016C5">
        <w:rPr>
          <w:rStyle w:val="StyleBoldUnderline"/>
          <w:highlight w:val="cyan"/>
        </w:rPr>
        <w:t>German or Italian</w:t>
      </w:r>
      <w:r w:rsidRPr="009456EE">
        <w:rPr>
          <w:rStyle w:val="StyleBoldUnderline"/>
        </w:rPr>
        <w:t xml:space="preserve"> extraction </w:t>
      </w:r>
      <w:r w:rsidRPr="000016C5">
        <w:rPr>
          <w:rStyle w:val="StyleBoldUnderline"/>
          <w:highlight w:val="cyan"/>
        </w:rPr>
        <w:t>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proofErr w:type="spellStart"/>
      <w:r w:rsidRPr="009456EE">
        <w:rPr>
          <w:rStyle w:val="StyleBoldUnderline"/>
        </w:rPr>
        <w:t>Korematsu</w:t>
      </w:r>
      <w:proofErr w:type="spellEnd"/>
      <w:r w:rsidRPr="009456EE">
        <w:rPr>
          <w:rStyle w:val="StyleBoldUnderline"/>
        </w:rPr>
        <w:t xml:space="preserve"> committed the Court to the proposition that American citizens of a particular ethnic origin could be summarily incarcerated by the government simply because of their ethnicity. </w:t>
      </w:r>
      <w:r w:rsidRPr="000016C5">
        <w:rPr>
          <w:rStyle w:val="StyleBoldUnderline"/>
          <w:highlight w:val="cyan"/>
        </w:rPr>
        <w:t>Those</w:t>
      </w:r>
      <w:r w:rsidRPr="009456EE">
        <w:rPr>
          <w:rStyle w:val="StyleBoldUnderline"/>
        </w:rPr>
        <w:t xml:space="preserve"> [*200] </w:t>
      </w:r>
      <w:r w:rsidRPr="000016C5">
        <w:rPr>
          <w:rStyle w:val="StyleBoldUnderline"/>
          <w:highlight w:val="cyan"/>
        </w:rPr>
        <w:t>propositions</w:t>
      </w:r>
      <w:r w:rsidRPr="009456EE">
        <w:rPr>
          <w:rStyle w:val="StyleBoldUnderline"/>
        </w:rPr>
        <w:t xml:space="preserve">, as policy statements, </w:t>
      </w:r>
      <w:r w:rsidRPr="000016C5">
        <w:rPr>
          <w:rStyle w:val="StyleBoldUnderline"/>
          <w:highlight w:val="cyan"/>
        </w:rPr>
        <w:t xml:space="preserve">seem </w:t>
      </w:r>
      <w:r w:rsidRPr="000016C5">
        <w:rPr>
          <w:rStyle w:val="Emphasis"/>
          <w:highlight w:val="cyan"/>
        </w:rPr>
        <w:t>blatantly at odds with the</w:t>
      </w:r>
      <w:r w:rsidRPr="009456EE">
        <w:rPr>
          <w:rStyle w:val="Emphasis"/>
        </w:rPr>
        <w:t xml:space="preserve"> foundational </w:t>
      </w:r>
      <w:r w:rsidRPr="000016C5">
        <w:rPr>
          <w:rStyle w:val="Emphasis"/>
          <w:highlight w:val="cyan"/>
        </w:rPr>
        <w:t>principle</w:t>
      </w:r>
      <w:r w:rsidRPr="009456EE">
        <w:rPr>
          <w:rStyle w:val="Emphasis"/>
        </w:rPr>
        <w:t>s of American civilization</w:t>
      </w:r>
      <w:r w:rsidRPr="009456EE">
        <w:rPr>
          <w:rStyle w:val="StyleBoldUnderline"/>
        </w:rPr>
        <w:t xml:space="preserve"> </w:t>
      </w:r>
      <w:r w:rsidRPr="000016C5">
        <w:rPr>
          <w:rStyle w:val="StyleBoldUnderline"/>
          <w:highlight w:val="cyan"/>
        </w:rPr>
        <w:t>that all persons 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C556E7">
        <w:rPr>
          <w:rStyle w:val="StyleBoldUnderline"/>
        </w:rPr>
        <w:t>outcomes reached in</w:t>
      </w:r>
      <w:r w:rsidRPr="009456EE">
        <w:rPr>
          <w:rStyle w:val="StyleBoldUnderline"/>
        </w:rPr>
        <w:t xml:space="preserve"> Dred Scott and </w:t>
      </w:r>
      <w:proofErr w:type="spellStart"/>
      <w:r w:rsidRPr="00C556E7">
        <w:rPr>
          <w:rStyle w:val="StyleBoldUnderline"/>
        </w:rPr>
        <w:t>Korematsu</w:t>
      </w:r>
      <w:proofErr w:type="spellEnd"/>
      <w:r w:rsidRPr="009456EE">
        <w:rPr>
          <w:rStyle w:val="StyleBoldUnderline"/>
        </w:rPr>
        <w:t xml:space="preserve"> appear to </w:t>
      </w:r>
      <w:r w:rsidRPr="00C556E7">
        <w:rPr>
          <w:rStyle w:val="StyleBoldUnderline"/>
        </w:rPr>
        <w:t xml:space="preserve">suggest that </w:t>
      </w:r>
      <w:r w:rsidRPr="000016C5">
        <w:rPr>
          <w:rStyle w:val="StyleBoldUnderline"/>
          <w:highlight w:val="cyan"/>
        </w:rPr>
        <w:t>the Court found the policies of</w:t>
      </w:r>
      <w:r w:rsidRPr="009456EE">
        <w:rPr>
          <w:rStyle w:val="StyleBoldUnderline"/>
        </w:rPr>
        <w:t xml:space="preserve"> </w:t>
      </w:r>
      <w:r w:rsidRPr="009456EE">
        <w:rPr>
          <w:rStyle w:val="Emphasis"/>
        </w:rPr>
        <w:t xml:space="preserve">slavery and </w:t>
      </w:r>
      <w:r w:rsidRPr="000016C5">
        <w:rPr>
          <w:rStyle w:val="Emphasis"/>
          <w:highlight w:val="cyan"/>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0016C5">
        <w:rPr>
          <w:rStyle w:val="Emphasis"/>
          <w:highlight w:val="cyan"/>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w:t>
      </w:r>
      <w:proofErr w:type="gramStart"/>
      <w:r w:rsidRPr="009456EE">
        <w:rPr>
          <w:sz w:val="16"/>
        </w:rPr>
        <w:t>n16</w:t>
      </w:r>
      <w:proofErr w:type="gramEnd"/>
      <w:r w:rsidRPr="009456EE">
        <w:rPr>
          <w:sz w:val="16"/>
        </w:rPr>
        <w:t xml:space="preserve">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w:t>
      </w:r>
      <w:proofErr w:type="gramStart"/>
      <w:r w:rsidRPr="009456EE">
        <w:rPr>
          <w:sz w:val="16"/>
        </w:rPr>
        <w:t>n18</w:t>
      </w:r>
      <w:proofErr w:type="gramEnd"/>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w:t>
      </w:r>
      <w:proofErr w:type="gramStart"/>
      <w:r w:rsidRPr="009456EE">
        <w:rPr>
          <w:sz w:val="16"/>
        </w:rPr>
        <w:t>n19</w:t>
      </w:r>
      <w:proofErr w:type="gramEnd"/>
      <w:r w:rsidRPr="009456EE">
        <w:rPr>
          <w:sz w:val="12"/>
        </w:rPr>
        <w:t>¶</w:t>
      </w:r>
      <w:r w:rsidRPr="009456EE">
        <w:rPr>
          <w:sz w:val="16"/>
        </w:rPr>
        <w:t xml:space="preserve"> As slavery became a polarizing national issue in the early nineteenth century, it was generally conceded that although the federal government had no power to abolish slavery in states, it appeared to retain that power in federal territories. </w:t>
      </w:r>
      <w:proofErr w:type="gramStart"/>
      <w:r w:rsidRPr="009456EE">
        <w:rPr>
          <w:sz w:val="16"/>
        </w:rPr>
        <w:t>n20</w:t>
      </w:r>
      <w:proofErr w:type="gramEnd"/>
      <w:r w:rsidRPr="009456EE">
        <w:rPr>
          <w:sz w:val="16"/>
        </w:rPr>
        <w:t xml:space="preserve">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w:t>
      </w:r>
      <w:proofErr w:type="gramStart"/>
      <w:r w:rsidRPr="009456EE">
        <w:rPr>
          <w:sz w:val="16"/>
        </w:rPr>
        <w:t>slave,</w:t>
      </w:r>
      <w:proofErr w:type="gramEnd"/>
      <w:r w:rsidRPr="009456EE">
        <w:rPr>
          <w:sz w:val="16"/>
        </w:rPr>
        <w:t xml:space="preser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w:t>
      </w:r>
      <w:proofErr w:type="gramStart"/>
      <w:r w:rsidRPr="009456EE">
        <w:rPr>
          <w:sz w:val="16"/>
        </w:rPr>
        <w:t>n22</w:t>
      </w:r>
      <w:proofErr w:type="gramEnd"/>
      <w:r w:rsidRPr="009456EE">
        <w:rPr>
          <w:sz w:val="16"/>
        </w:rPr>
        <w:t xml:space="preserve">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w:t>
      </w:r>
      <w:proofErr w:type="gramStart"/>
      <w:r w:rsidRPr="009456EE">
        <w:rPr>
          <w:sz w:val="16"/>
        </w:rPr>
        <w:t>n24</w:t>
      </w:r>
      <w:proofErr w:type="gramEnd"/>
      <w:r w:rsidRPr="009456EE">
        <w:rPr>
          <w:sz w:val="16"/>
        </w:rPr>
        <w:t xml:space="preserve"> Second, he maintained that the Due Process Clause of the Fifth Amendment protected property in slaves. </w:t>
      </w:r>
      <w:proofErr w:type="gramStart"/>
      <w:r w:rsidRPr="009456EE">
        <w:rPr>
          <w:sz w:val="16"/>
        </w:rPr>
        <w:t>n25</w:t>
      </w:r>
      <w:proofErr w:type="gramEnd"/>
      <w:r w:rsidRPr="009456EE">
        <w:rPr>
          <w:sz w:val="16"/>
        </w:rPr>
        <w:t xml:space="preserve"> Both propositions were novel. </w:t>
      </w:r>
      <w:proofErr w:type="spellStart"/>
      <w:r w:rsidRPr="009456EE">
        <w:rPr>
          <w:sz w:val="16"/>
        </w:rPr>
        <w:t>Taney'sreading</w:t>
      </w:r>
      <w:proofErr w:type="spellEnd"/>
      <w:r w:rsidRPr="009456EE">
        <w:rPr>
          <w:sz w:val="16"/>
        </w:rPr>
        <w:t xml:space="preserve">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xml:space="preserve">. </w:t>
      </w:r>
      <w:proofErr w:type="gramStart"/>
      <w:r w:rsidRPr="009456EE">
        <w:rPr>
          <w:sz w:val="16"/>
        </w:rPr>
        <w:t>n30</w:t>
      </w:r>
      <w:proofErr w:type="gramEnd"/>
      <w:r w:rsidRPr="009456EE">
        <w:rPr>
          <w:sz w:val="12"/>
        </w:rPr>
        <w:t>¶</w:t>
      </w:r>
      <w:r w:rsidRPr="009456EE">
        <w:rPr>
          <w:sz w:val="16"/>
        </w:rPr>
        <w:t xml:space="preserve"> </w:t>
      </w:r>
      <w:r w:rsidRPr="009456EE">
        <w:rPr>
          <w:rStyle w:val="StyleBoldUnderline"/>
        </w:rPr>
        <w:t xml:space="preserve">One could construct a similar analysis of the </w:t>
      </w:r>
      <w:proofErr w:type="spellStart"/>
      <w:r w:rsidRPr="000016C5">
        <w:rPr>
          <w:rStyle w:val="StyleBoldUnderline"/>
          <w:highlight w:val="cyan"/>
        </w:rPr>
        <w:t>Korematsu</w:t>
      </w:r>
      <w:proofErr w:type="spellEnd"/>
      <w:r w:rsidRPr="009456EE">
        <w:rPr>
          <w:rStyle w:val="StyleBoldUnderline"/>
        </w:rPr>
        <w:t xml:space="preserve"> decision. It </w:t>
      </w:r>
      <w:r w:rsidRPr="000016C5">
        <w:rPr>
          <w:rStyle w:val="StyleBoldUnderline"/>
          <w:highlight w:val="cyan"/>
        </w:rPr>
        <w:t>gave</w:t>
      </w:r>
      <w:r w:rsidRPr="009456EE">
        <w:rPr>
          <w:rStyle w:val="StyleBoldUnderline"/>
        </w:rPr>
        <w:t xml:space="preserve"> constitutional </w:t>
      </w:r>
      <w:r w:rsidRPr="000016C5">
        <w:rPr>
          <w:rStyle w:val="StyleBoldUnderline"/>
          <w:highlight w:val="cyan"/>
        </w:rPr>
        <w:t xml:space="preserve">legitimacy to the incarceration </w:t>
      </w:r>
      <w:r w:rsidRPr="00C556E7">
        <w:rPr>
          <w:rStyle w:val="StyleBoldUnderline"/>
        </w:rPr>
        <w:t>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C556E7">
        <w:rPr>
          <w:rStyle w:val="StyleBoldUnderline"/>
        </w:rPr>
        <w:t>Japanese</w:t>
      </w:r>
      <w:r w:rsidRPr="009456EE">
        <w:rPr>
          <w:rStyle w:val="StyleBoldUnderline"/>
        </w:rPr>
        <w:t xml:space="preserve"> descent </w:t>
      </w:r>
      <w:r w:rsidRPr="000016C5">
        <w:rPr>
          <w:rStyle w:val="StyleBoldUnderline"/>
          <w:highlight w:val="cyan"/>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w:t>
      </w:r>
      <w:proofErr w:type="gramStart"/>
      <w:r w:rsidRPr="009456EE">
        <w:rPr>
          <w:sz w:val="16"/>
        </w:rPr>
        <w:t>n31</w:t>
      </w:r>
      <w:proofErr w:type="gramEnd"/>
      <w:r w:rsidRPr="009456EE">
        <w:rPr>
          <w:sz w:val="16"/>
        </w:rPr>
        <w:t xml:space="preserve"> </w:t>
      </w:r>
      <w:r w:rsidRPr="00C556E7">
        <w:rPr>
          <w:rStyle w:val="Emphasis"/>
        </w:rPr>
        <w:t>Internments were</w:t>
      </w:r>
      <w:r w:rsidRPr="009456EE">
        <w:rPr>
          <w:rStyle w:val="Emphasis"/>
        </w:rPr>
        <w:t xml:space="preserve"> of </w:t>
      </w:r>
      <w:r w:rsidRPr="00C556E7">
        <w:rPr>
          <w:rStyle w:val="Emphasis"/>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0016C5">
        <w:rPr>
          <w:rStyle w:val="Emphasis"/>
          <w:highlight w:val="cyan"/>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 xml:space="preserve">institutional posture in </w:t>
      </w:r>
      <w:proofErr w:type="spellStart"/>
      <w:r w:rsidRPr="009456EE">
        <w:rPr>
          <w:rStyle w:val="Emphasis"/>
        </w:rPr>
        <w:t>Korematsu</w:t>
      </w:r>
      <w:proofErr w:type="spellEnd"/>
      <w:r w:rsidRPr="009456EE">
        <w:rPr>
          <w:rStyle w:val="Emphasis"/>
        </w:rPr>
        <w:t xml:space="preserve"> might be described as awkwardly supine</w:t>
      </w:r>
      <w:r w:rsidRPr="009456EE">
        <w:rPr>
          <w:rStyle w:val="StyleBoldUnderline"/>
        </w:rPr>
        <w:t xml:space="preserve">. The Court in </w:t>
      </w:r>
      <w:proofErr w:type="spellStart"/>
      <w:r w:rsidRPr="009456EE">
        <w:rPr>
          <w:rStyle w:val="StyleBoldUnderline"/>
        </w:rPr>
        <w:t>Korematsu</w:t>
      </w:r>
      <w:proofErr w:type="spellEnd"/>
      <w:r w:rsidRPr="009456EE">
        <w:rPr>
          <w:rStyle w:val="StyleBoldUnderline"/>
        </w:rPr>
        <w:t xml:space="preserve">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0016C5">
        <w:rPr>
          <w:rStyle w:val="StyleBoldUnderline"/>
          <w:highlight w:val="cyan"/>
        </w:rPr>
        <w:t xml:space="preserve">the </w:t>
      </w:r>
      <w:proofErr w:type="spellStart"/>
      <w:r w:rsidRPr="000016C5">
        <w:rPr>
          <w:rStyle w:val="StyleBoldUnderline"/>
          <w:highlight w:val="cyan"/>
        </w:rPr>
        <w:t>Korematsu</w:t>
      </w:r>
      <w:proofErr w:type="spellEnd"/>
      <w:r w:rsidRPr="000016C5">
        <w:rPr>
          <w:rStyle w:val="StyleBoldUnderline"/>
          <w:highlight w:val="cyan"/>
        </w:rPr>
        <w:t xml:space="preserve">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0016C5">
        <w:rPr>
          <w:rStyle w:val="StyleBoldUnderline"/>
          <w:highlight w:val="cyan"/>
        </w:rPr>
        <w:t>courts "must subject</w:t>
      </w:r>
      <w:r w:rsidRPr="009456EE">
        <w:rPr>
          <w:rStyle w:val="StyleBoldUnderline"/>
        </w:rPr>
        <w:t xml:space="preserve"> them </w:t>
      </w:r>
      <w:r w:rsidRPr="000016C5">
        <w:rPr>
          <w:rStyle w:val="StyleBoldUnderline"/>
          <w:highlight w:val="cyan"/>
        </w:rPr>
        <w:t>to</w:t>
      </w:r>
      <w:r w:rsidRPr="009456EE">
        <w:rPr>
          <w:rStyle w:val="StyleBoldUnderline"/>
        </w:rPr>
        <w:t xml:space="preserve"> the most </w:t>
      </w:r>
      <w:r w:rsidRPr="000016C5">
        <w:rPr>
          <w:rStyle w:val="StyleBoldUnderline"/>
          <w:highlight w:val="cyan"/>
        </w:rPr>
        <w:t>rigid scrutiny</w:t>
      </w:r>
      <w:r w:rsidRPr="009456EE">
        <w:rPr>
          <w:rStyle w:val="StyleBoldUnderline"/>
        </w:rPr>
        <w:t>,"</w:t>
      </w:r>
      <w:r w:rsidRPr="009456EE">
        <w:rPr>
          <w:sz w:val="16"/>
        </w:rPr>
        <w:t xml:space="preserve"> n34 </w:t>
      </w:r>
      <w:proofErr w:type="spellStart"/>
      <w:r w:rsidRPr="000016C5">
        <w:rPr>
          <w:rStyle w:val="StyleBoldUnderline"/>
          <w:highlight w:val="cyan"/>
        </w:rPr>
        <w:t>it</w:t>
      </w:r>
      <w:proofErr w:type="spellEnd"/>
      <w:r w:rsidRPr="009456EE">
        <w:rPr>
          <w:rStyle w:val="StyleBoldUnderline"/>
        </w:rPr>
        <w:t xml:space="preserve"> arguably </w:t>
      </w:r>
      <w:r w:rsidRPr="000016C5">
        <w:rPr>
          <w:rStyle w:val="StyleBoldUnderline"/>
          <w:highlight w:val="cyan"/>
        </w:rPr>
        <w:t>did not subject</w:t>
      </w:r>
      <w:r w:rsidRPr="009456EE">
        <w:rPr>
          <w:rStyle w:val="StyleBoldUnderline"/>
        </w:rPr>
        <w:t xml:space="preserve"> the </w:t>
      </w:r>
      <w:r w:rsidRPr="000016C5">
        <w:rPr>
          <w:rStyle w:val="StyleBoldUnderline"/>
          <w:highlight w:val="cyan"/>
        </w:rPr>
        <w:t>restrictions on Japanese residents</w:t>
      </w:r>
      <w:r w:rsidRPr="009456EE">
        <w:rPr>
          <w:rStyle w:val="StyleBoldUnderline"/>
        </w:rPr>
        <w:t xml:space="preserve"> of the West Coast </w:t>
      </w:r>
      <w:r w:rsidRPr="000016C5">
        <w:rPr>
          <w:rStyle w:val="StyleBoldUnderline"/>
          <w:highlight w:val="cyan"/>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w:t>
      </w:r>
      <w:proofErr w:type="spellStart"/>
      <w:r w:rsidRPr="009456EE">
        <w:rPr>
          <w:sz w:val="16"/>
        </w:rPr>
        <w:t>Korematsu</w:t>
      </w:r>
      <w:proofErr w:type="spellEnd"/>
      <w:r w:rsidRPr="009456EE">
        <w:rPr>
          <w:sz w:val="16"/>
        </w:rPr>
        <w:t xml:space="preserve">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Japanese residents on the West Coast to leave their homes and report to "Assembly Centers," the first stage in their </w:t>
      </w:r>
      <w:r w:rsidRPr="000016C5">
        <w:rPr>
          <w:highlight w:val="cyan"/>
          <w:u w:val="single"/>
        </w:rPr>
        <w:t>internment</w:t>
      </w:r>
      <w:r w:rsidRPr="009456EE">
        <w:rPr>
          <w:u w:val="single"/>
        </w:rPr>
        <w:t xml:space="preserve">, were </w:t>
      </w:r>
      <w:r w:rsidRPr="000016C5">
        <w:rPr>
          <w:b/>
          <w:highlight w:val="cyan"/>
          <w:u w:val="single"/>
        </w:rPr>
        <w:t>justified</w:t>
      </w:r>
      <w:r w:rsidRPr="009456EE">
        <w:rPr>
          <w:b/>
          <w:u w:val="single"/>
        </w:rPr>
        <w:t xml:space="preserve"> in doing so </w:t>
      </w:r>
      <w:r w:rsidRPr="000016C5">
        <w:rPr>
          <w:b/>
          <w:highlight w:val="cyan"/>
          <w:u w:val="single"/>
        </w:rPr>
        <w:t>because</w:t>
      </w:r>
      <w:r w:rsidRPr="009456EE">
        <w:rPr>
          <w:b/>
          <w:u w:val="single"/>
        </w:rPr>
        <w:t xml:space="preserve"> they "considered that </w:t>
      </w:r>
      <w:r w:rsidRPr="000016C5">
        <w:rPr>
          <w:b/>
          <w:highlight w:val="cyan"/>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 xml:space="preserve">The legal arguments mounted by Black for the </w:t>
      </w:r>
      <w:proofErr w:type="spellStart"/>
      <w:r w:rsidRPr="009456EE">
        <w:rPr>
          <w:rStyle w:val="StyleBoldUnderline"/>
        </w:rPr>
        <w:t>Korematsu</w:t>
      </w:r>
      <w:proofErr w:type="spellEnd"/>
      <w:r w:rsidRPr="009456EE">
        <w:rPr>
          <w:rStyle w:val="StyleBoldUnderline"/>
        </w:rPr>
        <w:t xml:space="preserve">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w:t>
      </w:r>
      <w:proofErr w:type="gramStart"/>
      <w:r w:rsidRPr="009456EE">
        <w:rPr>
          <w:sz w:val="16"/>
        </w:rPr>
        <w:t>n38</w:t>
      </w:r>
      <w:proofErr w:type="gramEnd"/>
      <w:r w:rsidRPr="009456EE">
        <w:rPr>
          <w:sz w:val="16"/>
        </w:rPr>
        <w:t xml:space="preserve"> Moreover, </w:t>
      </w:r>
      <w:r w:rsidRPr="009456EE">
        <w:rPr>
          <w:rStyle w:val="StyleBoldUnderline"/>
        </w:rPr>
        <w:t xml:space="preserve">the </w:t>
      </w:r>
      <w:proofErr w:type="spellStart"/>
      <w:r w:rsidRPr="009456EE">
        <w:rPr>
          <w:rStyle w:val="StyleBoldUnderline"/>
        </w:rPr>
        <w:t>Korematsu</w:t>
      </w:r>
      <w:proofErr w:type="spellEnd"/>
      <w:r w:rsidRPr="009456EE">
        <w:rPr>
          <w:rStyle w:val="StyleBoldUnderline"/>
        </w:rPr>
        <w:t xml:space="preserve"> Court had not heard any evidence on what the military believed or whether they could distinguish loyal from disloyal Japanese</w:t>
      </w:r>
      <w:r w:rsidRPr="009456EE">
        <w:rPr>
          <w:sz w:val="16"/>
        </w:rPr>
        <w:t xml:space="preserve">. It would subsequently be revealed that </w:t>
      </w:r>
      <w:r w:rsidRPr="000016C5">
        <w:rPr>
          <w:rStyle w:val="Emphasis"/>
          <w:highlight w:val="cyan"/>
        </w:rPr>
        <w:t>most of the basis for the internment order rested on stereotyped assumptions</w:t>
      </w:r>
      <w:r w:rsidRPr="009456EE">
        <w:rPr>
          <w:rStyle w:val="StyleBoldUnderline"/>
        </w:rPr>
        <w:t xml:space="preserve"> about the "unassimilated" status of Japanese communities in America </w:t>
      </w:r>
      <w:r w:rsidRPr="000016C5">
        <w:rPr>
          <w:rStyle w:val="Emphasis"/>
          <w:highlight w:val="cyan"/>
        </w:rPr>
        <w:t>rather than</w:t>
      </w:r>
      <w:r w:rsidRPr="009456EE">
        <w:rPr>
          <w:rStyle w:val="Emphasis"/>
        </w:rPr>
        <w:t xml:space="preserve"> on </w:t>
      </w:r>
      <w:r w:rsidRPr="000016C5">
        <w:rPr>
          <w:rStyle w:val="Emphasis"/>
          <w:highlight w:val="cyan"/>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w:t>
      </w:r>
      <w:proofErr w:type="gramStart"/>
      <w:r w:rsidRPr="009456EE">
        <w:rPr>
          <w:sz w:val="16"/>
        </w:rPr>
        <w:t>n39</w:t>
      </w:r>
      <w:proofErr w:type="gramEnd"/>
      <w:r w:rsidRPr="009456EE">
        <w:rPr>
          <w:sz w:val="12"/>
        </w:rPr>
        <w:t>¶</w:t>
      </w:r>
      <w:r w:rsidRPr="009456EE">
        <w:rPr>
          <w:sz w:val="16"/>
        </w:rPr>
        <w:t xml:space="preserve"> </w:t>
      </w:r>
      <w:r w:rsidRPr="009456EE">
        <w:rPr>
          <w:rStyle w:val="StyleBoldUnderline"/>
        </w:rPr>
        <w:t xml:space="preserve">Part of the reason that </w:t>
      </w:r>
      <w:proofErr w:type="spellStart"/>
      <w:r w:rsidRPr="009456EE">
        <w:rPr>
          <w:rStyle w:val="StyleBoldUnderline"/>
        </w:rPr>
        <w:t>Korematsu</w:t>
      </w:r>
      <w:proofErr w:type="spellEnd"/>
      <w:r w:rsidRPr="009456EE">
        <w:rPr>
          <w:rStyle w:val="StyleBoldUnderline"/>
        </w:rPr>
        <w:t xml:space="preserve"> would be "overruled in the court of history" resulted from the Court's subsequent implementation of the strict scrutiny standard for racial classifications proposed by Black in a series of cases reviewing classifications of African-Americans on the basis of their race</w:t>
      </w:r>
      <w:r w:rsidRPr="009456EE">
        <w:rPr>
          <w:sz w:val="16"/>
        </w:rPr>
        <w:t xml:space="preserve">. </w:t>
      </w:r>
      <w:proofErr w:type="gramStart"/>
      <w:r w:rsidRPr="009456EE">
        <w:rPr>
          <w:sz w:val="16"/>
        </w:rPr>
        <w:t>n40</w:t>
      </w:r>
      <w:proofErr w:type="gramEnd"/>
      <w:r w:rsidRPr="009456EE">
        <w:rPr>
          <w:sz w:val="16"/>
        </w:rPr>
        <w:t xml:space="preserve"> </w:t>
      </w:r>
      <w:r w:rsidRPr="009456EE">
        <w:rPr>
          <w:rStyle w:val="StyleBoldUnderline"/>
        </w:rPr>
        <w:t xml:space="preserve">Once the Court began to put some teeth into its review of policies affecting the civil rights of racial minorities, its rhetorical posture in </w:t>
      </w:r>
      <w:proofErr w:type="spellStart"/>
      <w:r w:rsidRPr="009456EE">
        <w:rPr>
          <w:rStyle w:val="StyleBoldUnderline"/>
        </w:rPr>
        <w:t>Korematsu</w:t>
      </w:r>
      <w:proofErr w:type="spellEnd"/>
      <w:r w:rsidRPr="009456EE">
        <w:rPr>
          <w:rStyle w:val="StyleBoldUnderline"/>
        </w:rPr>
        <w:t xml:space="preserve"> appeared disingenuous</w:t>
      </w:r>
      <w:r w:rsidRPr="009456EE">
        <w:rPr>
          <w:sz w:val="16"/>
        </w:rPr>
        <w:t xml:space="preserve">. In 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0016C5">
        <w:rPr>
          <w:rStyle w:val="Emphasis"/>
          <w:highlight w:val="cyan"/>
        </w:rPr>
        <w:t xml:space="preserve">the </w:t>
      </w:r>
      <w:proofErr w:type="spellStart"/>
      <w:r w:rsidRPr="000016C5">
        <w:rPr>
          <w:rStyle w:val="Emphasis"/>
          <w:highlight w:val="cyan"/>
        </w:rPr>
        <w:t>Korematsu</w:t>
      </w:r>
      <w:proofErr w:type="spellEnd"/>
      <w:r w:rsidRPr="000016C5">
        <w:rPr>
          <w:rStyle w:val="Emphasis"/>
          <w:highlight w:val="cyan"/>
        </w:rPr>
        <w:t xml:space="preserve"> precedent</w:t>
      </w:r>
      <w:r w:rsidRPr="009456EE">
        <w:rPr>
          <w:sz w:val="16"/>
        </w:rPr>
        <w:t xml:space="preserve"> [*204] </w:t>
      </w:r>
      <w:r w:rsidRPr="000016C5">
        <w:rPr>
          <w:rStyle w:val="StyleBoldUnderline"/>
          <w:highlight w:val="cyan"/>
        </w:rPr>
        <w:t>might become</w:t>
      </w:r>
      <w:r w:rsidRPr="009456EE">
        <w:rPr>
          <w:sz w:val="16"/>
        </w:rPr>
        <w:t>, as Jackson put it, "</w:t>
      </w:r>
      <w:r w:rsidRPr="000016C5">
        <w:rPr>
          <w:rStyle w:val="Emphasis"/>
          <w:highlight w:val="cyan"/>
        </w:rPr>
        <w:t>a loaded weapon</w:t>
      </w:r>
      <w:r w:rsidRPr="000016C5">
        <w:rPr>
          <w:rStyle w:val="StyleBoldUnderline"/>
          <w:highlight w:val="cyan"/>
        </w:rPr>
        <w:t xml:space="preserve"> ready for the hand of any authority that can bring forward a plausible claim of an urgent need.</w:t>
      </w:r>
      <w:r w:rsidRPr="009456EE">
        <w:rPr>
          <w:rStyle w:val="StyleBoldUnderline"/>
        </w:rPr>
        <w:t>"</w:t>
      </w:r>
      <w:r w:rsidRPr="009456EE">
        <w:rPr>
          <w:sz w:val="16"/>
        </w:rPr>
        <w:t xml:space="preserve"> n41</w:t>
      </w:r>
      <w:r w:rsidRPr="009456EE">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w:t>
      </w:r>
      <w:proofErr w:type="spellStart"/>
      <w:r w:rsidRPr="009456EE">
        <w:rPr>
          <w:rStyle w:val="StyleBoldUnderline"/>
        </w:rPr>
        <w:t>Korematsu</w:t>
      </w:r>
      <w:proofErr w:type="spellEnd"/>
      <w:r w:rsidRPr="009456EE">
        <w:rPr>
          <w:rStyle w:val="StyleBoldUnderline"/>
        </w:rPr>
        <w:t xml:space="preserve"> thus share pernicious outcomes, a questionable institutional stance on the part of the Court, flawed legal reasoning, and, over time, </w:t>
      </w:r>
      <w:proofErr w:type="gramStart"/>
      <w:r w:rsidRPr="009456EE">
        <w:rPr>
          <w:rStyle w:val="StyleBoldUnderline"/>
        </w:rPr>
        <w:t>a</w:t>
      </w:r>
      <w:proofErr w:type="gramEnd"/>
      <w:r w:rsidRPr="009456EE">
        <w:rPr>
          <w:rStyle w:val="StyleBoldUnderline"/>
        </w:rPr>
        <w:t xml:space="preserve">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r w:rsidRPr="009456EE">
        <w:rPr>
          <w:sz w:val="12"/>
        </w:rPr>
        <w:t>¶</w:t>
      </w:r>
      <w:r w:rsidRPr="009456EE">
        <w:rPr>
          <w:sz w:val="16"/>
        </w:rPr>
        <w:t xml:space="preserve"> Suppose one were to make some assumptions about the Dred Scott and </w:t>
      </w:r>
      <w:proofErr w:type="spellStart"/>
      <w:r w:rsidRPr="009456EE">
        <w:rPr>
          <w:sz w:val="16"/>
        </w:rPr>
        <w:t>Korematsu</w:t>
      </w:r>
      <w:proofErr w:type="spellEnd"/>
      <w:r w:rsidRPr="009456EE">
        <w:rPr>
          <w:sz w:val="16"/>
        </w:rPr>
        <w:t xml:space="preserve"> decisions that numerous contemporaries of those decisions made. Suppose, with respect to Dred Scott, one believed that slavery was a creation of positive law, so that if states chose to permit it, they created "property rights" in slaveholders. Suppose further that it was understood that slave status was a matter for states to decide, and other states and the federal government needed to respect those decisions. Both those assumptions were in place at the time of the Dred Scott decision n42 and were part of the reason why Congress and a series of antebellum presidents attempted to maintain a precise equilibrium between slave states and </w:t>
      </w:r>
      <w:proofErr w:type="gramStart"/>
      <w:r w:rsidRPr="009456EE">
        <w:rPr>
          <w:sz w:val="16"/>
        </w:rPr>
        <w:t>free</w:t>
      </w:r>
      <w:proofErr w:type="gramEnd"/>
      <w:r w:rsidRPr="009456EE">
        <w:rPr>
          <w:sz w:val="16"/>
        </w:rPr>
        <w:t xml:space="preserve"> states as new public lands states entered the Union. In this setting, the idea that Congress could outlaw slavery in all of the territory acquired by the United States between 1803 and 1853 - an area that more than doubled the size of the nation - was threatening to states with sizable slave populations. For example, in 1846, when President James K. Polk requested a congressional appropriation for funds to purchase lands from Mexico as part of a settlement to the Mexican War, David Wilmot, a Congressman from Pennsylvania, sought to attach a proviso to the appropriation that slavery would not be permitted in any of the territory acquired. n43</w:t>
      </w:r>
      <w:r w:rsidRPr="009456EE">
        <w:rPr>
          <w:sz w:val="12"/>
        </w:rPr>
        <w:t>¶</w:t>
      </w:r>
      <w:r w:rsidRPr="009456EE">
        <w:rPr>
          <w:sz w:val="16"/>
        </w:rPr>
        <w:t xml:space="preserve"> Thus, contemporaries of the Dred Scott decision might well have thought that granting power to Congress to abolish slavery in federal territories would result in much of the newly acquired territory being "free," and thus, over time, the balance between slave states and free states in Congress being disrupted. </w:t>
      </w:r>
      <w:proofErr w:type="gramStart"/>
      <w:r w:rsidRPr="009456EE">
        <w:rPr>
          <w:sz w:val="16"/>
        </w:rPr>
        <w:t>n44</w:t>
      </w:r>
      <w:proofErr w:type="gramEnd"/>
      <w:r w:rsidRPr="009456EE">
        <w:rPr>
          <w:sz w:val="16"/>
        </w:rPr>
        <w:t xml:space="preserve"> Many residents of slave states believed that it was a small step from that situation to an antislavery majority in Congress seeking to abolish slavery in the states. n45 When the 1860 presidential platform of the Republican Party defied Dred Scott's conclusion that slavery [*205] could not constitutionally be banned in federal territories, and Lincoln and a Republican congressional majority prevailed in the 1860 election, the Southern states who seceded from the Union stated that they were doing so because they believed that Congress would eventually seek to force them to abolish slavery. </w:t>
      </w:r>
      <w:proofErr w:type="gramStart"/>
      <w:r w:rsidRPr="009456EE">
        <w:rPr>
          <w:sz w:val="16"/>
        </w:rPr>
        <w:t>n46</w:t>
      </w:r>
      <w:proofErr w:type="gramEnd"/>
      <w:r w:rsidRPr="009456EE">
        <w:rPr>
          <w:sz w:val="12"/>
        </w:rPr>
        <w:t>¶</w:t>
      </w:r>
      <w:r w:rsidRPr="009456EE">
        <w:rPr>
          <w:sz w:val="16"/>
        </w:rPr>
        <w:t xml:space="preserve"> In addition, antebellum constitutional jurisprudence had a strong tradition of protection for "vested" rights of property. Once one assumed that humans could legitimately be "owned" by other humans, the idea that Congress or a state legislature could take away the property rights of slaveholders seemed no different, conceptually, than other legislative appropriations of property that were inconsistent with the vested rights principle. It was one thing for citizens of a state to decide, collectively, that they did not want to hold slaves as property. It was another for slaveholders to have their ownership rights in slaves dissolved merely because they had become residents of a federal territory. n47</w:t>
      </w:r>
      <w:r w:rsidRPr="009456EE">
        <w:rPr>
          <w:sz w:val="12"/>
        </w:rPr>
        <w:t>¶</w:t>
      </w:r>
      <w:r w:rsidRPr="009456EE">
        <w:rPr>
          <w:sz w:val="16"/>
        </w:rPr>
        <w:t xml:space="preserve"> Finally, by the time Dred Scott was heard by the Court, Congress had demonstrated that it was no longer capable of containing the sectional tension that had resulted from the interaction of slavery with westward expansion. In the place of the Compromise of 1850's retention of the calibrated balance between slave and </w:t>
      </w:r>
      <w:proofErr w:type="gramStart"/>
      <w:r w:rsidRPr="009456EE">
        <w:rPr>
          <w:sz w:val="16"/>
        </w:rPr>
        <w:t>free</w:t>
      </w:r>
      <w:proofErr w:type="gramEnd"/>
      <w:r w:rsidRPr="009456EE">
        <w:rPr>
          <w:sz w:val="16"/>
        </w:rPr>
        <w:t xml:space="preserve"> states in the Union, Congress had substituted, in the Kansas-Nebraska Act of 1854, the idea that "popular sovereignty" would govern the treatment of slavery in federal territories aspiring to become states. </w:t>
      </w:r>
      <w:proofErr w:type="gramStart"/>
      <w:r w:rsidRPr="009456EE">
        <w:rPr>
          <w:sz w:val="16"/>
        </w:rPr>
        <w:t>n48</w:t>
      </w:r>
      <w:proofErr w:type="gramEnd"/>
      <w:r w:rsidRPr="009456EE">
        <w:rPr>
          <w:sz w:val="16"/>
        </w:rPr>
        <w:t xml:space="preserve"> The results were the appearance of competing pro-and anti-slavery legislatures and constitutions in Kansas, subsequent violence in that state, and the prospect that the entire mass of western federal territory might be subjected to similar treatment. In this atmosphere a definitive constitutional treatment of the status of slavery in federal territories may have seemed a welcome solution to many contemporaries of the Dred Scott case. n49 Justice James Wayne advanced this argument in a memorandum to the Taney Court urging the Justices to take the occasion of Dred Scott to rule on the constitutionality of slavery in the federal territories. n50</w:t>
      </w:r>
      <w:r w:rsidRPr="009456EE">
        <w:rPr>
          <w:sz w:val="12"/>
        </w:rPr>
        <w:t>¶</w:t>
      </w:r>
      <w:r w:rsidRPr="009456EE">
        <w:rPr>
          <w:sz w:val="16"/>
        </w:rPr>
        <w:t xml:space="preserve"> [*206] If one emphasizes those antebellum assumptions about slavery and its political and constitutional status, the Court's intervention in Dred Scott becomes more explicable and more consistent with American constitutional jurisprudence at the time. One should recall that the Constitution interpreted in Dred Scott had all its "proslavery" provisions intact and that no major political candidate, including Lincoln, was advocating for the abolition of slavery in states where it had become established. </w:t>
      </w:r>
      <w:proofErr w:type="gramStart"/>
      <w:r w:rsidRPr="009456EE">
        <w:rPr>
          <w:sz w:val="16"/>
        </w:rPr>
        <w:t>n51</w:t>
      </w:r>
      <w:proofErr w:type="gramEnd"/>
      <w:r w:rsidRPr="009456EE">
        <w:rPr>
          <w:sz w:val="16"/>
        </w:rPr>
        <w:t xml:space="preserve"> With this in mind, it is possible to see Dred Scott as a case not about the constitutional legitimacy of slavery itself, but about the constitutional legitimacy of extending slavery into federal territories. Were persons such as Dr. John Emerson, the owner of Dred Scott, and his wife to be at risk of losing their property every time they took up residence in a federal territory? If slavery was to prove economically viable in the territory acquired by the United States after the Mexican War, could Congress prevent it from taking root there? Faced with those possibly dire uncertainties, the Court in Dred Scott sought to settle the matter. </w:t>
      </w:r>
      <w:proofErr w:type="gramStart"/>
      <w:r w:rsidRPr="009456EE">
        <w:rPr>
          <w:sz w:val="16"/>
        </w:rPr>
        <w:t>n52</w:t>
      </w:r>
      <w:proofErr w:type="gramEnd"/>
      <w:r w:rsidRPr="009456EE">
        <w:rPr>
          <w:sz w:val="12"/>
        </w:rPr>
        <w:t>¶</w:t>
      </w:r>
      <w:r w:rsidRPr="009456EE">
        <w:rPr>
          <w:sz w:val="16"/>
        </w:rPr>
        <w:t xml:space="preserve"> The decision in Dred Scott thus can be deemed pernicious only if one concludes that a number of the decision's contemporary observers were radically wrong about the legitimacy of humans owning other humans as property, so that all the antebellum common law decisions, statutes, and constitutional provisions treating slavery as legitimate were entitled to no legal weight. That is what successive generations of Americans after Dred Scott have concluded. But that fact only shows that Dred Scott was on the wrong side of history. It does not provide support for the other criteria associated with notorious Supreme Court decisions.</w:t>
      </w:r>
      <w:r w:rsidRPr="009456EE">
        <w:rPr>
          <w:sz w:val="12"/>
        </w:rPr>
        <w:t>¶</w:t>
      </w:r>
      <w:r w:rsidRPr="009456EE">
        <w:rPr>
          <w:sz w:val="16"/>
        </w:rPr>
        <w:t xml:space="preserve"> To be </w:t>
      </w:r>
      <w:proofErr w:type="gramStart"/>
      <w:r w:rsidRPr="009456EE">
        <w:rPr>
          <w:sz w:val="16"/>
        </w:rPr>
        <w:t>sure,</w:t>
      </w:r>
      <w:proofErr w:type="gramEnd"/>
      <w:r w:rsidRPr="009456EE">
        <w:rPr>
          <w:sz w:val="16"/>
        </w:rPr>
        <w:t xml:space="preserve"> one could criticize the Court's aggressively interventionist stance in Dred Scott, and some of Taney's arguments in the opinion, as analytically flawed. </w:t>
      </w:r>
      <w:proofErr w:type="gramStart"/>
      <w:r w:rsidRPr="009456EE">
        <w:rPr>
          <w:sz w:val="16"/>
        </w:rPr>
        <w:t>n53</w:t>
      </w:r>
      <w:proofErr w:type="gramEnd"/>
      <w:r w:rsidRPr="009456EE">
        <w:rPr>
          <w:sz w:val="16"/>
        </w:rPr>
        <w:t xml:space="preserve"> But many Supreme Court opinions have been criticized for undue activism or for inept reasoning. Dred Scott's notoriety rests on something different: it upheld the constitutional legitimacy of slavery and suggested that African-Americans were an inferior class of beings. Once one restores a sufficient amount of historical context to show that both of those attitudes were part of the discourse of antebellum constitutional jurisprudence, the notoriety of Dred Scott initially seems to rest on its being on the wrong side of history.</w:t>
      </w:r>
      <w:r w:rsidRPr="009456EE">
        <w:rPr>
          <w:sz w:val="12"/>
        </w:rPr>
        <w:t>¶</w:t>
      </w:r>
      <w:r w:rsidRPr="009456EE">
        <w:rPr>
          <w:sz w:val="16"/>
        </w:rPr>
        <w:t xml:space="preserve"> </w:t>
      </w:r>
      <w:proofErr w:type="gramStart"/>
      <w:r w:rsidRPr="009456EE">
        <w:rPr>
          <w:rStyle w:val="StyleBoldUnderline"/>
        </w:rPr>
        <w:t>A</w:t>
      </w:r>
      <w:proofErr w:type="gramEnd"/>
      <w:r w:rsidRPr="009456EE">
        <w:rPr>
          <w:rStyle w:val="StyleBoldUnderline"/>
        </w:rPr>
        <w:t xml:space="preserve"> similar analysis is possible for </w:t>
      </w:r>
      <w:proofErr w:type="spellStart"/>
      <w:r w:rsidRPr="009456EE">
        <w:rPr>
          <w:rStyle w:val="StyleBoldUnderline"/>
        </w:rPr>
        <w:t>Korematsu</w:t>
      </w:r>
      <w:proofErr w:type="spellEnd"/>
      <w:r w:rsidRPr="009456EE">
        <w:rPr>
          <w:sz w:val="16"/>
        </w:rPr>
        <w:t xml:space="preserve">. For many years Chief Justice Earl Warren, who had been one of the architects of the internment [*207] policy during his years as Attorney General and Governor of California, and Justices Black and Douglas, who had joined </w:t>
      </w:r>
      <w:r w:rsidRPr="009456EE">
        <w:rPr>
          <w:rStyle w:val="StyleBoldUnderline"/>
        </w:rPr>
        <w:t xml:space="preserve">the majority in </w:t>
      </w:r>
      <w:proofErr w:type="spellStart"/>
      <w:r w:rsidRPr="009456EE">
        <w:rPr>
          <w:rStyle w:val="StyleBoldUnderline"/>
        </w:rPr>
        <w:t>Korematsu</w:t>
      </w:r>
      <w:proofErr w:type="spellEnd"/>
      <w:r w:rsidRPr="009456EE">
        <w:rPr>
          <w:rStyle w:val="StyleBoldUnderline"/>
        </w:rPr>
        <w:t xml:space="preserve">, were unrepentant in their defense of the decision despite its apparent </w:t>
      </w:r>
      <w:r w:rsidRPr="009456EE">
        <w:rPr>
          <w:rStyle w:val="Emphasis"/>
        </w:rPr>
        <w:t>inconsistency with their willingness to protect the civil rights of minorities</w:t>
      </w:r>
      <w:r w:rsidRPr="009456EE">
        <w:rPr>
          <w:sz w:val="16"/>
        </w:rPr>
        <w:t xml:space="preserve"> as members of the Warren Court. </w:t>
      </w:r>
      <w:proofErr w:type="gramStart"/>
      <w:r w:rsidRPr="009456EE">
        <w:rPr>
          <w:sz w:val="16"/>
        </w:rPr>
        <w:t>n54</w:t>
      </w:r>
      <w:proofErr w:type="gramEnd"/>
      <w:r w:rsidRPr="009456EE">
        <w:rPr>
          <w:sz w:val="16"/>
        </w:rPr>
        <w:t xml:space="preserve"> In their defense of </w:t>
      </w:r>
      <w:proofErr w:type="spellStart"/>
      <w:r w:rsidRPr="009456EE">
        <w:rPr>
          <w:sz w:val="16"/>
        </w:rPr>
        <w:t>Korematsu</w:t>
      </w:r>
      <w:proofErr w:type="spellEnd"/>
      <w:r w:rsidRPr="009456EE">
        <w:rPr>
          <w:sz w:val="16"/>
        </w:rPr>
        <w:t xml:space="preserve">, those Justices suggested that their critics needed to recall the decision's context. The United States Navy had been attacked by Japan at Pearl Harbor, and for two years after that attack, the Japanese navy appeared to be in control of the Pacific. Japanese submarines had been observed off the West Coast. Unlike German and Italian residents of America, Japanese residents were thought to be disinclined to assimilate into the general population, living in closely-knit communities and retaining Japanese as their first language. </w:t>
      </w:r>
      <w:proofErr w:type="gramStart"/>
      <w:r w:rsidRPr="009456EE">
        <w:rPr>
          <w:sz w:val="16"/>
        </w:rPr>
        <w:t>n55</w:t>
      </w:r>
      <w:proofErr w:type="gramEnd"/>
      <w:r w:rsidRPr="009456EE">
        <w:rPr>
          <w:sz w:val="16"/>
        </w:rPr>
        <w:t xml:space="preserve"> Many first-generation Japanese citizens had close relatives in Japan, and some traveled back and forth between Japan and the United States. </w:t>
      </w:r>
      <w:proofErr w:type="gramStart"/>
      <w:r w:rsidRPr="009456EE">
        <w:rPr>
          <w:sz w:val="16"/>
        </w:rPr>
        <w:t>n56</w:t>
      </w:r>
      <w:proofErr w:type="gramEnd"/>
      <w:r w:rsidRPr="009456EE">
        <w:rPr>
          <w:sz w:val="12"/>
        </w:rPr>
        <w:t>¶</w:t>
      </w:r>
      <w:r w:rsidRPr="009456EE">
        <w:rPr>
          <w:sz w:val="16"/>
        </w:rPr>
        <w:t xml:space="preserve"> Warren, Black, and Douglas maintained that in this setting it was difficult for civilian authorities on the West Coast, most of whom did not speak Japanese, to determine the loyalty of the resident Japanese population. Warren recalled that numerous Japanese were engaged in the commercial fishing industry, resulting in fishing boats operated by Japanese regularly venturing into Pacific waters. n57 Warren was engaged with civil defense issues as Attorney General and Governor, and he and his staff worried that fishing boats manned by Japanese residents of America could be employed to flash signals to Japanese submarines, or possibly portions of the Japanese fleet, stationed off of the coast. n58 It seemed at the time, Warren recalled, that [*208] potential sabotage or espionage could be forestalled by moving the resident Japanese population away from where they might have access to Japanese forces in the Pacific. n59</w:t>
      </w:r>
      <w:r w:rsidRPr="009456EE">
        <w:rPr>
          <w:sz w:val="12"/>
        </w:rPr>
        <w:t>¶</w:t>
      </w:r>
      <w:r w:rsidRPr="009456EE">
        <w:rPr>
          <w:sz w:val="16"/>
        </w:rPr>
        <w:t xml:space="preserve"> In defending their role in implementing and sustaining the internment of Japanese residents of the West Coast, none of the Justices openly suggested that German or Italian residents were perceived of as less of a security threat than those of Japanese extraction, despite the fact that there were German submarines stationed off the Atlantic Coast. But both those populations had been in America far longer than Japanese residents, who had only come to the United States in substantial numbers in the early twentieth century and who were mainly located on the West Coast. </w:t>
      </w:r>
      <w:proofErr w:type="gramStart"/>
      <w:r w:rsidRPr="009456EE">
        <w:rPr>
          <w:sz w:val="16"/>
        </w:rPr>
        <w:t>n60</w:t>
      </w:r>
      <w:proofErr w:type="gramEnd"/>
      <w:r w:rsidRPr="009456EE">
        <w:rPr>
          <w:sz w:val="16"/>
        </w:rPr>
        <w:t xml:space="preserve"> Americans had far greater linguistic familiarity with German and Italian than with Japanese. At the time the United States entered World War </w:t>
      </w:r>
      <w:proofErr w:type="gramStart"/>
      <w:r w:rsidRPr="009456EE">
        <w:rPr>
          <w:sz w:val="16"/>
        </w:rPr>
        <w:t>II,</w:t>
      </w:r>
      <w:proofErr w:type="gramEnd"/>
      <w:r w:rsidRPr="009456EE">
        <w:rPr>
          <w:sz w:val="16"/>
        </w:rPr>
        <w:t xml:space="preserve"> few Americans had encountered Japanese students in public schools or colleges. There were reasons for contemporaries of the </w:t>
      </w:r>
      <w:proofErr w:type="spellStart"/>
      <w:r w:rsidRPr="009456EE">
        <w:rPr>
          <w:sz w:val="16"/>
        </w:rPr>
        <w:t>Korematsu</w:t>
      </w:r>
      <w:proofErr w:type="spellEnd"/>
      <w:r w:rsidRPr="009456EE">
        <w:rPr>
          <w:sz w:val="16"/>
        </w:rPr>
        <w:t xml:space="preserve"> decision to believe the stereotype of "unassimilable" Japanese communities in America.</w:t>
      </w:r>
      <w:r w:rsidRPr="009456EE">
        <w:rPr>
          <w:sz w:val="12"/>
        </w:rPr>
        <w:t>¶</w:t>
      </w:r>
      <w:r w:rsidRPr="009456EE">
        <w:rPr>
          <w:sz w:val="16"/>
        </w:rPr>
        <w:t xml:space="preserve"> Further, there was considerable revulsion against Japan in the United States for the bombing of Pearl Harbor. President Franklin D. Roosevelt referred to the event as a "date which will live in infamy." n61 Numerous Americans regarded it as outside the unwritten rules of wartime engagement since the United States was not a belligerent at the time the naval base at Pearl Harbor was attacked. Among the negative stereotypes applied to the nation of Japan after Pearl Harbor were tendencies to dissemble and to exhibit a ruthless disregard for human life. Sabotage </w:t>
      </w:r>
      <w:r w:rsidRPr="009456EE">
        <w:rPr>
          <w:rStyle w:val="StyleBoldUnderline"/>
        </w:rPr>
        <w:t>operations among "unassimilable" Japanese communities on the West Coast were consistent with those stereotypes</w:t>
      </w:r>
      <w:r w:rsidRPr="009456EE">
        <w:rPr>
          <w:sz w:val="16"/>
        </w:rPr>
        <w:t>.</w:t>
      </w:r>
      <w:r w:rsidRPr="009456EE">
        <w:rPr>
          <w:sz w:val="12"/>
        </w:rPr>
        <w:t>¶</w:t>
      </w:r>
      <w:r w:rsidRPr="009456EE">
        <w:rPr>
          <w:sz w:val="16"/>
        </w:rPr>
        <w:t xml:space="preserve"> </w:t>
      </w:r>
      <w:proofErr w:type="gramStart"/>
      <w:r w:rsidRPr="009456EE">
        <w:rPr>
          <w:sz w:val="16"/>
        </w:rPr>
        <w:t>As</w:t>
      </w:r>
      <w:proofErr w:type="gramEnd"/>
      <w:r w:rsidRPr="009456EE">
        <w:rPr>
          <w:sz w:val="16"/>
        </w:rPr>
        <w:t xml:space="preserve"> for the Court's toothless standard of review in </w:t>
      </w:r>
      <w:proofErr w:type="spellStart"/>
      <w:r w:rsidRPr="009456EE">
        <w:rPr>
          <w:sz w:val="16"/>
        </w:rPr>
        <w:t>Korematsu</w:t>
      </w:r>
      <w:proofErr w:type="spellEnd"/>
      <w:r w:rsidRPr="009456EE">
        <w:rPr>
          <w:sz w:val="16"/>
        </w:rPr>
        <w:t xml:space="preserve">, it was actually more searching, at least rhetorically, than the standard the Court had employed in </w:t>
      </w:r>
      <w:proofErr w:type="spellStart"/>
      <w:r w:rsidRPr="009456EE">
        <w:rPr>
          <w:sz w:val="16"/>
        </w:rPr>
        <w:t>Hirabayashi</w:t>
      </w:r>
      <w:proofErr w:type="spellEnd"/>
      <w:r w:rsidRPr="009456EE">
        <w:rPr>
          <w:sz w:val="16"/>
        </w:rPr>
        <w:t xml:space="preserve"> v. United States, decided a year earlier. Although technically the </w:t>
      </w:r>
      <w:proofErr w:type="spellStart"/>
      <w:r w:rsidRPr="009456EE">
        <w:rPr>
          <w:sz w:val="16"/>
        </w:rPr>
        <w:t>Hirabayashi</w:t>
      </w:r>
      <w:proofErr w:type="spellEnd"/>
      <w:r w:rsidRPr="009456EE">
        <w:rPr>
          <w:sz w:val="16"/>
        </w:rPr>
        <w:t xml:space="preserve"> case only involved a curfew order, not evacuation, a unanimous Court concluded that its standard of review of the order should be whether there was a rational basis for concluding that the curfew was necessary to protect against espionage and sabotage which might accompany an invasion. </w:t>
      </w:r>
      <w:r w:rsidRPr="009456EE">
        <w:rPr>
          <w:rStyle w:val="StyleBoldUnderline"/>
        </w:rPr>
        <w:t>Even though there had been no evidence of sabotage, and even though officials had not advanced any reasons for why</w:t>
      </w:r>
      <w:r w:rsidRPr="009456EE">
        <w:rPr>
          <w:sz w:val="16"/>
        </w:rPr>
        <w:t xml:space="preserve"> [*209] </w:t>
      </w:r>
      <w:r w:rsidRPr="009456EE">
        <w:rPr>
          <w:rStyle w:val="StyleBoldUnderline"/>
        </w:rPr>
        <w:t>Japanese residents should be singled out among those groups of residents that had "ethnic affiliations with an invading enemy,"</w:t>
      </w:r>
      <w:r w:rsidRPr="009456EE">
        <w:rPr>
          <w:sz w:val="16"/>
        </w:rPr>
        <w:t xml:space="preserve"> n62 th</w:t>
      </w:r>
      <w:r w:rsidRPr="009456EE">
        <w:rPr>
          <w:rStyle w:val="StyleBoldUnderline"/>
        </w:rPr>
        <w:t>e Court concluded that it could not say that the officials were mistaken in thinking that requiring Japanese-Americans to remain in their homes from 8:00 p.m. to 6:00 a.m. was necessary to the war effort</w:t>
      </w:r>
      <w:r w:rsidRPr="009456EE">
        <w:rPr>
          <w:sz w:val="16"/>
        </w:rPr>
        <w:t xml:space="preserve">. </w:t>
      </w:r>
      <w:proofErr w:type="gramStart"/>
      <w:r w:rsidRPr="009456EE">
        <w:rPr>
          <w:sz w:val="16"/>
        </w:rPr>
        <w:t>n63</w:t>
      </w:r>
      <w:proofErr w:type="gramEnd"/>
      <w:r w:rsidRPr="009456EE">
        <w:rPr>
          <w:sz w:val="12"/>
        </w:rPr>
        <w:t>¶</w:t>
      </w:r>
      <w:r w:rsidRPr="009456EE">
        <w:rPr>
          <w:sz w:val="16"/>
        </w:rPr>
        <w:t xml:space="preserve"> Thus </w:t>
      </w:r>
      <w:r w:rsidRPr="009456EE">
        <w:rPr>
          <w:rStyle w:val="StyleBoldUnderline"/>
        </w:rPr>
        <w:t xml:space="preserve">Black's opinion in </w:t>
      </w:r>
      <w:proofErr w:type="spellStart"/>
      <w:r w:rsidRPr="009456EE">
        <w:rPr>
          <w:rStyle w:val="StyleBoldUnderline"/>
        </w:rPr>
        <w:t>Korematsu</w:t>
      </w:r>
      <w:proofErr w:type="spellEnd"/>
      <w:r w:rsidRPr="009456EE">
        <w:rPr>
          <w:rStyle w:val="StyleBoldUnderline"/>
        </w:rPr>
        <w:t xml:space="preserve"> at least recognized that the supine form of review adopted in </w:t>
      </w:r>
      <w:proofErr w:type="spellStart"/>
      <w:r w:rsidRPr="009456EE">
        <w:rPr>
          <w:rStyle w:val="StyleBoldUnderline"/>
        </w:rPr>
        <w:t>Hirabayashi</w:t>
      </w:r>
      <w:proofErr w:type="spellEnd"/>
      <w:r w:rsidRPr="009456EE">
        <w:rPr>
          <w:rStyle w:val="StyleBoldUnderline"/>
        </w:rPr>
        <w:t xml:space="preserve"> gave officials license to selectively restrict the activities of racial minorities without having to say why. </w:t>
      </w:r>
      <w:r w:rsidRPr="009456EE">
        <w:rPr>
          <w:sz w:val="16"/>
        </w:rPr>
        <w:t xml:space="preserve">Of course then </w:t>
      </w:r>
      <w:r w:rsidRPr="009456EE">
        <w:rPr>
          <w:rStyle w:val="StyleBoldUnderline"/>
        </w:rPr>
        <w:t xml:space="preserve">after asserting that nothing but the gravest national emergency could justify classifications disadvantaging racial minorities, Black blithely accepted the same supposed justifications for interning Japanese residents on the West Coast that the </w:t>
      </w:r>
      <w:proofErr w:type="spellStart"/>
      <w:r w:rsidRPr="009456EE">
        <w:rPr>
          <w:rStyle w:val="StyleBoldUnderline"/>
        </w:rPr>
        <w:t>Hirabayashi</w:t>
      </w:r>
      <w:proofErr w:type="spellEnd"/>
      <w:r w:rsidRPr="009456EE">
        <w:rPr>
          <w:rStyle w:val="StyleBoldUnderline"/>
        </w:rPr>
        <w:t xml:space="preserve"> opinion had accepted in sustaining the curfew order</w:t>
      </w:r>
      <w:r w:rsidRPr="009456EE">
        <w:rPr>
          <w:sz w:val="16"/>
        </w:rPr>
        <w:t xml:space="preserve">. But given the fact that the United States and Japan were still at war in 1944, when </w:t>
      </w:r>
      <w:proofErr w:type="spellStart"/>
      <w:r w:rsidRPr="009456EE">
        <w:rPr>
          <w:sz w:val="16"/>
        </w:rPr>
        <w:t>Korematsu</w:t>
      </w:r>
      <w:proofErr w:type="spellEnd"/>
      <w:r w:rsidRPr="009456EE">
        <w:rPr>
          <w:sz w:val="16"/>
        </w:rPr>
        <w:t xml:space="preserve"> was handed down, and that American naval supremacy in the Pacific was far from assured at the time, how likely was the Supreme Court of the United States to engage in a searching investigation of a civil defense strategy designed to protect the West Coast from a Japanese invasion?</w:t>
      </w:r>
      <w:r w:rsidRPr="009456EE">
        <w:rPr>
          <w:sz w:val="12"/>
        </w:rPr>
        <w:t>¶</w:t>
      </w:r>
      <w:r w:rsidRPr="009456EE">
        <w:rPr>
          <w:sz w:val="16"/>
        </w:rPr>
        <w:t xml:space="preserve"> Black argued in </w:t>
      </w:r>
      <w:proofErr w:type="spellStart"/>
      <w:r w:rsidRPr="009456EE">
        <w:rPr>
          <w:sz w:val="16"/>
        </w:rPr>
        <w:t>Korematsu</w:t>
      </w:r>
      <w:proofErr w:type="spellEnd"/>
      <w:r w:rsidRPr="009456EE">
        <w:rPr>
          <w:sz w:val="16"/>
        </w:rPr>
        <w:t xml:space="preserve"> that "to cast this case into outlines of racial prejudice, without reference to the real military dangers which were presented, merely confuses the issue." n64 </w:t>
      </w:r>
      <w:proofErr w:type="spellStart"/>
      <w:r w:rsidRPr="009456EE">
        <w:rPr>
          <w:sz w:val="16"/>
        </w:rPr>
        <w:t>Korematsu</w:t>
      </w:r>
      <w:proofErr w:type="spellEnd"/>
      <w:r w:rsidRPr="009456EE">
        <w:rPr>
          <w:sz w:val="16"/>
        </w:rPr>
        <w:t xml:space="preserve">, Black claimed, "was not excluded from the Military Area because of hostility to him or his race. He was excluded because we are at war with the Japanese empire." n65 There was no way at the time for civilian or military authorities to gauge the threat of a Japanese invasion of the West Coast and little way of predicting the response of Japanese residents in America to that prospect. One could argue that </w:t>
      </w:r>
      <w:proofErr w:type="spellStart"/>
      <w:r w:rsidRPr="009456EE">
        <w:rPr>
          <w:sz w:val="16"/>
        </w:rPr>
        <w:t>Korematsu</w:t>
      </w:r>
      <w:proofErr w:type="spellEnd"/>
      <w:r w:rsidRPr="009456EE">
        <w:rPr>
          <w:sz w:val="16"/>
        </w:rPr>
        <w:t xml:space="preserve"> is one of those decisions that looks far worse in retrospect than it did at the time because some contingencies that were part of the basis of the decision - an invasion, Japanese-directed sabotage or espionage on the West Coast - did not actually occur. In light of that nonoccurrence, and the heightened sensitivity of late twentieth century and twenty-first century Americans toward racial classifications, </w:t>
      </w:r>
      <w:proofErr w:type="spellStart"/>
      <w:r w:rsidRPr="009456EE">
        <w:rPr>
          <w:sz w:val="16"/>
        </w:rPr>
        <w:t>Korematsu</w:t>
      </w:r>
      <w:proofErr w:type="spellEnd"/>
      <w:r w:rsidRPr="009456EE">
        <w:rPr>
          <w:sz w:val="16"/>
        </w:rPr>
        <w:t xml:space="preserve"> has ended up on the wrong side of history.</w:t>
      </w:r>
      <w:r w:rsidRPr="009456EE">
        <w:rPr>
          <w:sz w:val="12"/>
        </w:rPr>
        <w:t>¶</w:t>
      </w:r>
      <w:r w:rsidRPr="009456EE">
        <w:rPr>
          <w:sz w:val="16"/>
        </w:rPr>
        <w:t xml:space="preserve"> The question raised by the above analyses of Dred Scott and </w:t>
      </w:r>
      <w:proofErr w:type="spellStart"/>
      <w:r w:rsidRPr="009456EE">
        <w:rPr>
          <w:sz w:val="16"/>
        </w:rPr>
        <w:t>Korematsu</w:t>
      </w:r>
      <w:proofErr w:type="spellEnd"/>
      <w:r w:rsidRPr="009456EE">
        <w:rPr>
          <w:sz w:val="16"/>
        </w:rPr>
        <w:t xml:space="preserve"> boils down to this: should one conclude that the ranking of previous [*210] decisions by the Court is essentially determined by whether a decision is perceived as being on the right or wrong side of history?</w:t>
      </w:r>
      <w:r w:rsidRPr="009456EE">
        <w:rPr>
          <w:sz w:val="12"/>
        </w:rPr>
        <w:t>¶</w:t>
      </w:r>
      <w:r w:rsidRPr="009456EE">
        <w:rPr>
          <w:sz w:val="16"/>
        </w:rPr>
        <w:t xml:space="preserve"> That conclusion seems oversimplified. </w:t>
      </w:r>
      <w:r w:rsidRPr="009456EE">
        <w:rPr>
          <w:rStyle w:val="StyleBoldUnderline"/>
        </w:rPr>
        <w:t>Most decisions of the Court have a limited doctrinal shelf life</w:t>
      </w:r>
      <w:r w:rsidRPr="009456EE">
        <w:rPr>
          <w:sz w:val="16"/>
        </w:rPr>
        <w:t xml:space="preserve">. None of the Marshall Court's decisions interpreting the scope of the Commerce Clause n66 or the reach of the Contracts Clause n67 would be considered authoritative today. Nor would the efforts by late nineteenth century and early twentieth century Courts to "prick out the boundary," in police power and due process cases, between permissible and impermissible exercises of the police powers of the states be considered authoritative today. </w:t>
      </w:r>
      <w:proofErr w:type="gramStart"/>
      <w:r w:rsidRPr="009456EE">
        <w:rPr>
          <w:sz w:val="16"/>
        </w:rPr>
        <w:t>n68</w:t>
      </w:r>
      <w:proofErr w:type="gramEnd"/>
      <w:r w:rsidRPr="009456EE">
        <w:rPr>
          <w:sz w:val="16"/>
        </w:rPr>
        <w:t xml:space="preserve"> Nor would the early and mid-twentieth century Court's treatment of obscenity, n69 commercial speech, n70 or subversive advocacy n71 be considered authoritative today. Does doctrinal obsolescence in a decision of the Court render it notorious? The answer would seem to be, on the whole, no.</w:t>
      </w:r>
      <w:r w:rsidRPr="009456EE">
        <w:rPr>
          <w:sz w:val="12"/>
        </w:rPr>
        <w:t>¶</w:t>
      </w:r>
      <w:r w:rsidRPr="009456EE">
        <w:rPr>
          <w:sz w:val="16"/>
        </w:rPr>
        <w:t xml:space="preserve"> </w:t>
      </w:r>
      <w:proofErr w:type="gramStart"/>
      <w:r w:rsidRPr="009456EE">
        <w:rPr>
          <w:sz w:val="16"/>
        </w:rPr>
        <w:t>A</w:t>
      </w:r>
      <w:proofErr w:type="gramEnd"/>
      <w:r w:rsidRPr="009456EE">
        <w:rPr>
          <w:sz w:val="16"/>
        </w:rPr>
        <w:t xml:space="preserve"> recent treatment of the majority opinion in </w:t>
      </w:r>
      <w:proofErr w:type="spellStart"/>
      <w:r w:rsidRPr="009456EE">
        <w:rPr>
          <w:sz w:val="16"/>
        </w:rPr>
        <w:t>Lochner</w:t>
      </w:r>
      <w:proofErr w:type="spellEnd"/>
      <w:r w:rsidRPr="009456EE">
        <w:rPr>
          <w:sz w:val="16"/>
        </w:rPr>
        <w:t xml:space="preserve"> v. New York can serve as an illustration. That opinion was a candidate for notoriety for several years in the middle and late twentieth century, primarily on the ground that it employed the discredited judicial doctrine of "liberty of contract" to invalidate maximum hours legislation initiated as a health measure. </w:t>
      </w:r>
      <w:proofErr w:type="gramStart"/>
      <w:r w:rsidRPr="009456EE">
        <w:rPr>
          <w:sz w:val="16"/>
        </w:rPr>
        <w:t xml:space="preserve">But the majority opinion in </w:t>
      </w:r>
      <w:proofErr w:type="spellStart"/>
      <w:r w:rsidRPr="009456EE">
        <w:rPr>
          <w:sz w:val="16"/>
        </w:rPr>
        <w:t>Lochner</w:t>
      </w:r>
      <w:proofErr w:type="spellEnd"/>
      <w:r w:rsidRPr="009456EE">
        <w:rPr>
          <w:sz w:val="16"/>
        </w:rPr>
        <w:t xml:space="preserve"> v.</w:t>
      </w:r>
      <w:proofErr w:type="gramEnd"/>
      <w:r w:rsidRPr="009456EE">
        <w:rPr>
          <w:sz w:val="16"/>
        </w:rPr>
        <w:t xml:space="preserve"> New York has been "rehabilitated" on the ground that in an era in which Justices were expected to engage in pricking the boundary between the police power and private rights in due process cases, it rested on the widely held assumption that legislative efforts to fix hours in the baking industry were unwarranted, paternalistic interferences with the freedom of employees to contract for their services. Furthermore, judicial efforts to attach substantive meaning to [*211] terms such as liberty in the Due Process Clause were then regarded as consistent with the judiciary's role as a guardian of private rights under the Constitution. n72</w:t>
      </w:r>
      <w:r w:rsidRPr="009456EE">
        <w:rPr>
          <w:sz w:val="12"/>
        </w:rPr>
        <w:t>¶</w:t>
      </w:r>
      <w:r w:rsidRPr="009456EE">
        <w:rPr>
          <w:sz w:val="16"/>
        </w:rPr>
        <w:t xml:space="preserve"> In short, the </w:t>
      </w:r>
      <w:proofErr w:type="spellStart"/>
      <w:r w:rsidRPr="009456EE">
        <w:rPr>
          <w:sz w:val="16"/>
        </w:rPr>
        <w:t>Lochner</w:t>
      </w:r>
      <w:proofErr w:type="spellEnd"/>
      <w:r w:rsidRPr="009456EE">
        <w:rPr>
          <w:sz w:val="16"/>
        </w:rPr>
        <w:t xml:space="preserve"> majority's being on the wrong side of history for later commentators was not in itself a reason for treating the opinion as notorious if it was on the right side of history for contemporaries. </w:t>
      </w:r>
      <w:proofErr w:type="spellStart"/>
      <w:r w:rsidRPr="009456EE">
        <w:rPr>
          <w:sz w:val="16"/>
        </w:rPr>
        <w:t>Lochner</w:t>
      </w:r>
      <w:proofErr w:type="spellEnd"/>
      <w:r w:rsidRPr="009456EE">
        <w:rPr>
          <w:sz w:val="16"/>
        </w:rPr>
        <w:t xml:space="preserve"> was handed down by a divided Court, with Justice John Marshall Harlan's dissenting opinion also engaging in "boundary pricking," but concluding that the statute establishing maximum hours of work in the baking industry could be justified as reasonable exercise of the power to the states to protect the health of their citizens. </w:t>
      </w:r>
      <w:proofErr w:type="gramStart"/>
      <w:r w:rsidRPr="009456EE">
        <w:rPr>
          <w:sz w:val="16"/>
        </w:rPr>
        <w:t>n73</w:t>
      </w:r>
      <w:proofErr w:type="gramEnd"/>
      <w:r w:rsidRPr="009456EE">
        <w:rPr>
          <w:sz w:val="16"/>
        </w:rPr>
        <w:t xml:space="preserve"> Only Holmes's dissenting opinion suggested that "liberty of contract" was an unwarranted judicial gloss, and no commentator would endorse that position for another four years. </w:t>
      </w:r>
      <w:proofErr w:type="gramStart"/>
      <w:r w:rsidRPr="009456EE">
        <w:rPr>
          <w:sz w:val="16"/>
        </w:rPr>
        <w:t>n74</w:t>
      </w:r>
      <w:proofErr w:type="gramEnd"/>
      <w:r w:rsidRPr="009456EE">
        <w:rPr>
          <w:sz w:val="16"/>
        </w:rPr>
        <w:t xml:space="preserve"> It was not until 1937 that a majority of the Court would back away from the doctrine. n75</w:t>
      </w:r>
      <w:r w:rsidRPr="009456EE">
        <w:rPr>
          <w:sz w:val="12"/>
        </w:rPr>
        <w:t>¶</w:t>
      </w:r>
      <w:r w:rsidRPr="009456EE">
        <w:rPr>
          <w:sz w:val="16"/>
        </w:rPr>
        <w:t xml:space="preserve"> In contrast, </w:t>
      </w:r>
      <w:r w:rsidRPr="009456EE">
        <w:rPr>
          <w:rStyle w:val="StyleBoldUnderline"/>
        </w:rPr>
        <w:t xml:space="preserve">the </w:t>
      </w:r>
      <w:proofErr w:type="spellStart"/>
      <w:r w:rsidRPr="009456EE">
        <w:rPr>
          <w:rStyle w:val="StyleBoldUnderline"/>
        </w:rPr>
        <w:t>Korematsu</w:t>
      </w:r>
      <w:proofErr w:type="spellEnd"/>
      <w:r w:rsidRPr="009456EE">
        <w:rPr>
          <w:rStyle w:val="StyleBoldUnderline"/>
        </w:rPr>
        <w:t xml:space="preserve"> decision was criticized, as early as six months after it was decided, as "hasty, unnecessary and mistaken," "in no way required or justified by the circumstances of the war," and "calculated to produce both individual injustice and deep-seated social maladjustments of a cumulative and sinister kind."</w:t>
      </w:r>
      <w:r w:rsidRPr="009456EE">
        <w:rPr>
          <w:sz w:val="16"/>
        </w:rPr>
        <w:t xml:space="preserve"> n76 </w:t>
      </w:r>
      <w:r w:rsidRPr="009456EE">
        <w:rPr>
          <w:rStyle w:val="StyleBoldUnderline"/>
        </w:rPr>
        <w:t>As for Dred Scott, we have seen that criticism of that decision was immediate and widespread,</w:t>
      </w:r>
      <w:r w:rsidRPr="009456EE">
        <w:rPr>
          <w:sz w:val="16"/>
        </w:rPr>
        <w:t xml:space="preserve"> and the election of 1860 suggested that its holding as to the status of slavery in the federal territories would not be enforced by either the Lincoln Administration or Congress.</w:t>
      </w:r>
      <w:r w:rsidRPr="009456EE">
        <w:rPr>
          <w:sz w:val="12"/>
        </w:rPr>
        <w:t>¶</w:t>
      </w:r>
      <w:r w:rsidRPr="009456EE">
        <w:rPr>
          <w:sz w:val="16"/>
        </w:rPr>
        <w:t xml:space="preserve"> Thus </w:t>
      </w:r>
      <w:r w:rsidRPr="009456EE">
        <w:rPr>
          <w:rStyle w:val="StyleBoldUnderline"/>
        </w:rPr>
        <w:t xml:space="preserve">perceptions about the wrongheadedness of a result can affect evaluations of the reasoning accompanying that result and of the institutional stance adopted by the Court in the decision, but, taken alone, neither the doctrinal obsolescence of an opinion nor the subsequent estrangement of commentators from an outcome are enough to ensure notoriety. </w:t>
      </w:r>
      <w:r w:rsidRPr="009456EE">
        <w:rPr>
          <w:sz w:val="16"/>
        </w:rPr>
        <w:t xml:space="preserve">It seems to [*212] be implicitly acknowledged that the popularity of outcomes reached by the Court in its decisions will change over time, and that the shelf life of the Court's constitutional doctrines will be comparatively short. </w:t>
      </w:r>
      <w:r w:rsidRPr="000016C5">
        <w:rPr>
          <w:rStyle w:val="StyleBoldUnderline"/>
          <w:highlight w:val="cyan"/>
        </w:rPr>
        <w:t>What seems necessary for notoriety is a combination of foundational wrongheadedness and transparently defective reasoning</w:t>
      </w:r>
      <w:r w:rsidRPr="009456EE">
        <w:rPr>
          <w:rStyle w:val="StyleBoldUnderline"/>
        </w:rPr>
        <w:t xml:space="preserve">, both of </w:t>
      </w:r>
      <w:r w:rsidRPr="000016C5">
        <w:rPr>
          <w:rStyle w:val="StyleBoldUnderline"/>
          <w:highlight w:val="cyan"/>
        </w:rPr>
        <w:t>which are identified by</w:t>
      </w:r>
      <w:r w:rsidRPr="009456EE">
        <w:rPr>
          <w:rStyle w:val="StyleBoldUnderline"/>
        </w:rPr>
        <w:t xml:space="preserve"> contemporaries of the decision. On that ground both Dred Scott and </w:t>
      </w:r>
      <w:proofErr w:type="spellStart"/>
      <w:r w:rsidRPr="000016C5">
        <w:rPr>
          <w:rStyle w:val="StyleBoldUnderline"/>
          <w:highlight w:val="cyan"/>
        </w:rPr>
        <w:t>Korematsu</w:t>
      </w:r>
      <w:proofErr w:type="spellEnd"/>
      <w:r w:rsidRPr="009456EE">
        <w:rPr>
          <w:rStyle w:val="StyleBoldUnderline"/>
        </w:rPr>
        <w:t xml:space="preserve"> qualify.</w:t>
      </w:r>
      <w:r w:rsidRPr="009456EE">
        <w:rPr>
          <w:sz w:val="16"/>
        </w:rPr>
        <w:t xml:space="preserve"> Taney's interpretation of the Territory Clause and his conclusion about the "degraded" status of African-Americans at the founding were attacked by Justice Benjamin Curtis in his Dred Scott dissent n77 and numerous commentators in the press at the time. </w:t>
      </w:r>
      <w:proofErr w:type="gramStart"/>
      <w:r w:rsidRPr="009456EE">
        <w:rPr>
          <w:sz w:val="16"/>
        </w:rPr>
        <w:t>n78</w:t>
      </w:r>
      <w:proofErr w:type="gramEnd"/>
      <w:r w:rsidRPr="009456EE">
        <w:rPr>
          <w:sz w:val="16"/>
        </w:rPr>
        <w:t xml:space="preserve"> Black's rationale for upholding the evacuation order in </w:t>
      </w:r>
      <w:proofErr w:type="spellStart"/>
      <w:r w:rsidRPr="009456EE">
        <w:rPr>
          <w:sz w:val="16"/>
        </w:rPr>
        <w:t>Korematsu</w:t>
      </w:r>
      <w:proofErr w:type="spellEnd"/>
      <w:r w:rsidRPr="009456EE">
        <w:rPr>
          <w:sz w:val="16"/>
        </w:rPr>
        <w:t xml:space="preserve"> and the general treatment of Japanese-Americans by the United States government was savaged shortly after the decision was handed down by Yale law professor Eugene </w:t>
      </w:r>
      <w:proofErr w:type="spellStart"/>
      <w:r w:rsidRPr="009456EE">
        <w:rPr>
          <w:sz w:val="16"/>
        </w:rPr>
        <w:t>Rostow</w:t>
      </w:r>
      <w:proofErr w:type="spellEnd"/>
      <w:r w:rsidRPr="009456EE">
        <w:rPr>
          <w:sz w:val="16"/>
        </w:rPr>
        <w:t xml:space="preserve">. </w:t>
      </w:r>
    </w:p>
    <w:p w:rsidR="000016C5" w:rsidRPr="002E4D82" w:rsidRDefault="000016C5" w:rsidP="000016C5">
      <w:pPr>
        <w:pStyle w:val="Heading4"/>
      </w:pPr>
      <w:r>
        <w:t>The precedents make</w:t>
      </w:r>
      <w:r w:rsidRPr="002E4D82">
        <w:t xml:space="preserve"> future </w:t>
      </w:r>
      <w:r>
        <w:t>internment</w:t>
      </w:r>
      <w:r w:rsidRPr="002E4D82">
        <w:t xml:space="preserve"> likely</w:t>
      </w:r>
      <w:r>
        <w:t xml:space="preserve"> – </w:t>
      </w:r>
      <w:r w:rsidRPr="002E4D82">
        <w:t>it massively expands executive</w:t>
      </w:r>
      <w:r>
        <w:t xml:space="preserve"> </w:t>
      </w:r>
      <w:r w:rsidRPr="002E4D82">
        <w:t>authority</w:t>
      </w:r>
      <w:r>
        <w:t xml:space="preserve"> and offers unlimited deference</w:t>
      </w:r>
    </w:p>
    <w:p w:rsidR="000016C5" w:rsidRPr="009456EE" w:rsidRDefault="000016C5" w:rsidP="000016C5">
      <w:proofErr w:type="gramStart"/>
      <w:r w:rsidRPr="009456EE">
        <w:t xml:space="preserve">Nathan </w:t>
      </w:r>
      <w:r w:rsidRPr="009456EE">
        <w:rPr>
          <w:rStyle w:val="StyleStyleBold12pt"/>
        </w:rPr>
        <w:t xml:space="preserve">Watanabe </w:t>
      </w:r>
      <w:r>
        <w:rPr>
          <w:rStyle w:val="StyleStyleBold12pt"/>
        </w:rPr>
        <w:t>0</w:t>
      </w:r>
      <w:r w:rsidRPr="009456EE">
        <w:rPr>
          <w:rStyle w:val="StyleStyleBold12pt"/>
        </w:rPr>
        <w:t>4</w:t>
      </w:r>
      <w:r w:rsidRPr="009456EE">
        <w:t xml:space="preserve">, J.D. Candidate, University of Southern California Law School, 2004, "Internment, Civil Liberties, and a Nation in Crisis," Southern California Interdisciplinary Law Journal, 13 S. Cal. </w:t>
      </w:r>
      <w:proofErr w:type="spellStart"/>
      <w:r w:rsidRPr="009456EE">
        <w:t>Interdisc</w:t>
      </w:r>
      <w:proofErr w:type="spellEnd"/>
      <w:r w:rsidRPr="009456EE">
        <w:t>.</w:t>
      </w:r>
      <w:proofErr w:type="gramEnd"/>
      <w:r w:rsidRPr="009456EE">
        <w:t xml:space="preserve"> L. J. 2003-2004, </w:t>
      </w:r>
      <w:r>
        <w:t>Hein Online</w:t>
      </w:r>
    </w:p>
    <w:p w:rsidR="000016C5" w:rsidRDefault="000016C5" w:rsidP="000016C5">
      <w:pPr>
        <w:rPr>
          <w:rStyle w:val="Emphasis"/>
        </w:rPr>
      </w:pPr>
      <w:r w:rsidRPr="002E4D82">
        <w:rPr>
          <w:sz w:val="16"/>
        </w:rPr>
        <w:t>B. THE INTERNMENT CASES</w:t>
      </w:r>
      <w:r w:rsidRPr="002E4D82">
        <w:rPr>
          <w:sz w:val="12"/>
        </w:rPr>
        <w:t>¶</w:t>
      </w:r>
      <w:r w:rsidRPr="002E4D82">
        <w:rPr>
          <w:sz w:val="16"/>
        </w:rPr>
        <w:t xml:space="preserve"> The greatest move towards containing the threat of sabotage occurred on February 19, 1942, when President Roosevelt signed Executive Order 9066, which authorized the Secretary of War, or the military commander whom he might designate, "to prescribe military areas in such places and of such extent as he ... may determine, from which any or all persons may be excluded.44 Congress gave force to the Order by passing Public Law 503, which made it a misdemeanor to violate the orders of a military commander in a designated military area.45 Immediately, General DeWitt issued a number of proclamations setting up military zones, curfews, and travel regulations.46 These proclamations were followed up with civilian exclusion orders, which removed persons of Japanese ancestry from various areas along the West Coast, gathered them in assembly areas and </w:t>
      </w:r>
      <w:r w:rsidRPr="002E4D82">
        <w:rPr>
          <w:rFonts w:cs="Georgia"/>
          <w:sz w:val="16"/>
        </w:rPr>
        <w:t>•</w:t>
      </w:r>
      <w:r w:rsidRPr="002E4D82">
        <w:rPr>
          <w:sz w:val="16"/>
        </w:rPr>
        <w:t xml:space="preserve"> 47 transported to relocation camps. In all, the government removed 112,000 persons of Japanese ancestry from their homes.48</w:t>
      </w:r>
      <w:r w:rsidRPr="002E4D82">
        <w:rPr>
          <w:sz w:val="12"/>
        </w:rPr>
        <w:t>¶</w:t>
      </w:r>
      <w:r w:rsidRPr="002E4D82">
        <w:rPr>
          <w:sz w:val="16"/>
        </w:rPr>
        <w:t xml:space="preserve"> The Internment Cases both occurred under violations of the military proclamations. Gordon </w:t>
      </w:r>
      <w:proofErr w:type="spellStart"/>
      <w:r w:rsidRPr="009456EE">
        <w:rPr>
          <w:rStyle w:val="StyleBoldUnderline"/>
        </w:rPr>
        <w:t>Hirabayashi</w:t>
      </w:r>
      <w:proofErr w:type="spellEnd"/>
      <w:r w:rsidRPr="009456EE">
        <w:rPr>
          <w:rStyle w:val="StyleBoldUnderline"/>
        </w:rPr>
        <w:t>, in an act of civil defiance, turned himself into the FBI with the specific purpose of challenging the constitutionality of the civilian exclusion and curfew orders.</w:t>
      </w:r>
      <w:r w:rsidRPr="002E4D82">
        <w:rPr>
          <w:sz w:val="16"/>
        </w:rPr>
        <w:t xml:space="preserve">49 Conversely, Fred </w:t>
      </w:r>
      <w:proofErr w:type="spellStart"/>
      <w:r w:rsidRPr="009456EE">
        <w:rPr>
          <w:rStyle w:val="StyleBoldUnderline"/>
        </w:rPr>
        <w:t>Korematsu</w:t>
      </w:r>
      <w:proofErr w:type="spellEnd"/>
      <w:r w:rsidRPr="009456EE">
        <w:rPr>
          <w:rStyle w:val="StyleBoldUnderline"/>
        </w:rPr>
        <w:t xml:space="preserve"> violated the exclusion order in trying to pose as a non- Japanese</w:t>
      </w:r>
      <w:r w:rsidRPr="002E4D82">
        <w:rPr>
          <w:sz w:val="16"/>
        </w:rPr>
        <w:t>.50 In both cases, the petitioners challenged the military orders (</w:t>
      </w:r>
      <w:proofErr w:type="spellStart"/>
      <w:r w:rsidRPr="002E4D82">
        <w:rPr>
          <w:sz w:val="16"/>
        </w:rPr>
        <w:t>Hirabayashi</w:t>
      </w:r>
      <w:proofErr w:type="spellEnd"/>
      <w:r w:rsidRPr="002E4D82">
        <w:rPr>
          <w:sz w:val="16"/>
        </w:rPr>
        <w:t xml:space="preserve"> addressed the curfew order, </w:t>
      </w:r>
      <w:proofErr w:type="spellStart"/>
      <w:r w:rsidRPr="002E4D82">
        <w:rPr>
          <w:sz w:val="16"/>
        </w:rPr>
        <w:t>Korematsu</w:t>
      </w:r>
      <w:proofErr w:type="spellEnd"/>
      <w:r w:rsidRPr="002E4D82">
        <w:rPr>
          <w:sz w:val="16"/>
        </w:rPr>
        <w:t xml:space="preserve"> addressed the exclusion order) for violating their rights to equal protection under the law.</w:t>
      </w:r>
      <w:r w:rsidRPr="002E4D82">
        <w:rPr>
          <w:sz w:val="12"/>
        </w:rPr>
        <w:t>¶</w:t>
      </w:r>
      <w:r w:rsidRPr="002E4D82">
        <w:rPr>
          <w:sz w:val="16"/>
        </w:rPr>
        <w:t xml:space="preserve"> Condemning any legal classifications based on race, it appeared that the Supreme Court would lean in the petitioners' favor.51 </w:t>
      </w:r>
      <w:r w:rsidRPr="009456EE">
        <w:rPr>
          <w:rStyle w:val="StyleBoldUnderline"/>
        </w:rPr>
        <w:t>Despite its rigid scrutiny of the racial classifications involving the curfew and exclusion orders, however, the Court upheld both orders to prevent acts of espionage and sabotage by the potentially disloyal members of the Japanese</w:t>
      </w:r>
      <w:r w:rsidRPr="002E4D82">
        <w:rPr>
          <w:sz w:val="16"/>
        </w:rPr>
        <w:t xml:space="preserve"> American population.2 </w:t>
      </w:r>
      <w:r w:rsidRPr="000016C5">
        <w:rPr>
          <w:rStyle w:val="StyleBoldUnderline"/>
          <w:highlight w:val="cyan"/>
        </w:rPr>
        <w:t>The</w:t>
      </w:r>
      <w:r w:rsidRPr="009456EE">
        <w:rPr>
          <w:rStyle w:val="StyleBoldUnderline"/>
        </w:rPr>
        <w:t xml:space="preserve"> Supreme </w:t>
      </w:r>
      <w:r w:rsidRPr="000016C5">
        <w:rPr>
          <w:rStyle w:val="StyleBoldUnderline"/>
          <w:highlight w:val="cyan"/>
        </w:rPr>
        <w:t>Court's ruling that such blatant racial classifications were constitutional</w:t>
      </w:r>
      <w:r w:rsidRPr="009456EE">
        <w:rPr>
          <w:rStyle w:val="StyleBoldUnderline"/>
        </w:rPr>
        <w:t xml:space="preserve"> in light of the government's national security interests </w:t>
      </w:r>
      <w:r w:rsidRPr="000016C5">
        <w:rPr>
          <w:rStyle w:val="StyleBoldUnderline"/>
          <w:highlight w:val="cyan"/>
        </w:rPr>
        <w:t>indicates that the Internment Cases provide the current government with broad authority</w:t>
      </w:r>
      <w:r w:rsidRPr="009456EE">
        <w:rPr>
          <w:rStyle w:val="StyleBoldUnderline"/>
        </w:rPr>
        <w:t xml:space="preserve"> to curb the terrorist threat.</w:t>
      </w:r>
      <w:r w:rsidRPr="002E4D82">
        <w:rPr>
          <w:rStyle w:val="StyleBoldUnderline"/>
          <w:sz w:val="12"/>
          <w:u w:val="none"/>
        </w:rPr>
        <w:t>¶</w:t>
      </w:r>
      <w:r w:rsidRPr="002E4D82">
        <w:rPr>
          <w:rStyle w:val="StyleBoldUnderline"/>
          <w:sz w:val="12"/>
        </w:rPr>
        <w:t xml:space="preserve"> </w:t>
      </w:r>
      <w:r w:rsidRPr="002E4D82">
        <w:rPr>
          <w:sz w:val="16"/>
        </w:rPr>
        <w:t>C. ARE THE INTERNMENT CASES GOOD LAW TODAY?</w:t>
      </w:r>
      <w:r w:rsidRPr="002E4D82">
        <w:rPr>
          <w:sz w:val="12"/>
        </w:rPr>
        <w:t>¶</w:t>
      </w:r>
      <w:r w:rsidRPr="002E4D82">
        <w:rPr>
          <w:sz w:val="16"/>
        </w:rPr>
        <w:t xml:space="preserve"> </w:t>
      </w:r>
      <w:r w:rsidRPr="009456EE">
        <w:rPr>
          <w:rStyle w:val="StyleBoldUnderline"/>
        </w:rPr>
        <w:t>Before determining Internment Cases' present legal effect, one must realize that the Court used a more amorphous form of equal protection analysis to uphold the exclusion orders. Although both</w:t>
      </w:r>
      <w:r w:rsidRPr="002E4D82">
        <w:rPr>
          <w:sz w:val="16"/>
        </w:rPr>
        <w:t xml:space="preserve"> cases </w:t>
      </w:r>
      <w:r w:rsidRPr="009456EE">
        <w:rPr>
          <w:rStyle w:val="StyleBoldUnderline"/>
        </w:rPr>
        <w:t>were decided before the Court "reverse incorporated" the 14th Amendment's Equal Protection Clause into the 5th Amendment</w:t>
      </w:r>
      <w:r w:rsidRPr="002E4D82">
        <w:rPr>
          <w:sz w:val="16"/>
        </w:rPr>
        <w:t xml:space="preserve"> (thus making it applicable to federal government actions), </w:t>
      </w:r>
      <w:r w:rsidRPr="009456EE">
        <w:rPr>
          <w:rStyle w:val="StyleBoldUnderline"/>
        </w:rPr>
        <w:t>it conducted the analysis anyway.</w:t>
      </w:r>
      <w:r w:rsidRPr="002E4D82">
        <w:rPr>
          <w:sz w:val="16"/>
        </w:rPr>
        <w:t xml:space="preserve">5 The fact that the Internment Cases relied on an embryonic form of scrutiny affects the way in which courts today can interpret their precedential scope. For example, a </w:t>
      </w:r>
      <w:r>
        <w:rPr>
          <w:sz w:val="16"/>
        </w:rPr>
        <w:t>modern</w:t>
      </w:r>
      <w:r w:rsidRPr="002E4D82">
        <w:rPr>
          <w:sz w:val="16"/>
        </w:rPr>
        <w:t xml:space="preserve"> court may have trouble narrowly interpreting the two cases as precedents permitting the government to intern American citizens on the basis of race. Although matter-of-factly that was what occurred, as a legal matter, it is questionable whether the Internment would survive the </w:t>
      </w:r>
      <w:r>
        <w:rPr>
          <w:sz w:val="16"/>
        </w:rPr>
        <w:t>modern</w:t>
      </w:r>
      <w:r w:rsidRPr="002E4D82">
        <w:rPr>
          <w:sz w:val="16"/>
        </w:rPr>
        <w:t xml:space="preserve"> form of strict scrutiny, which requires the government to achieve its ends with the least restrictive means, no matter how compelling those ends might be.54 As such, </w:t>
      </w:r>
      <w:r w:rsidRPr="009456EE">
        <w:rPr>
          <w:rStyle w:val="StyleBoldUnderline"/>
        </w:rPr>
        <w:t>a court may have a better chance at analogizing to more general themes within the Internment Cases, or to particular statements of law, which remain unchanged to this day.</w:t>
      </w:r>
      <w:r w:rsidRPr="002E4D82">
        <w:rPr>
          <w:rStyle w:val="StyleBoldUnderline"/>
          <w:sz w:val="12"/>
          <w:u w:val="none"/>
        </w:rPr>
        <w:t>¶</w:t>
      </w:r>
      <w:r w:rsidRPr="002E4D82">
        <w:rPr>
          <w:rStyle w:val="StyleBoldUnderline"/>
          <w:sz w:val="12"/>
        </w:rPr>
        <w:t xml:space="preserve"> </w:t>
      </w:r>
      <w:r w:rsidRPr="002E4D82">
        <w:rPr>
          <w:sz w:val="16"/>
        </w:rPr>
        <w:t xml:space="preserve">In 1938, the Supreme Court had established the notion of differing levels of judicial scrutiny to be utilized when examining government actions that violated the Bill of Rights in the now-famous footnote in United States v. </w:t>
      </w:r>
      <w:proofErr w:type="spellStart"/>
      <w:r w:rsidRPr="002E4D82">
        <w:rPr>
          <w:sz w:val="16"/>
        </w:rPr>
        <w:t>Carolene</w:t>
      </w:r>
      <w:proofErr w:type="spellEnd"/>
      <w:r w:rsidRPr="002E4D82">
        <w:rPr>
          <w:sz w:val="16"/>
        </w:rPr>
        <w:t xml:space="preserve"> Products Co. ("</w:t>
      </w:r>
      <w:proofErr w:type="spellStart"/>
      <w:r w:rsidRPr="002E4D82">
        <w:rPr>
          <w:sz w:val="16"/>
        </w:rPr>
        <w:t>Carolene</w:t>
      </w:r>
      <w:proofErr w:type="spellEnd"/>
      <w:r w:rsidRPr="002E4D82">
        <w:rPr>
          <w:sz w:val="16"/>
        </w:rPr>
        <w:t xml:space="preserve"> Products").55 The Court held that any government action facially classifying individuals on the basis of race, under this equal protection analysis, would require a "more searching inquiry," since "prejudice against discrete and insular minorities . . . tends seriously to curtail the operation of those political processes ordinarily to be relied upon to protect minorities.56 Justice Harlan Stone, who authored the footnote, did not offer it as a settled theorem of judicial review, but as a starting point for debate among attorneys, academics, and judges that would eventually yield a well thought-out comprehensive doctrine.57 Equal protection and free speech challenges arose, however, before his proposal had time to percolate within the legal community.58 As a result, the Internment Cases' Court had little precedent or scholarly analysis with which to guide their understanding of ''a more searching inquiry."</w:t>
      </w:r>
      <w:r w:rsidRPr="002E4D82">
        <w:rPr>
          <w:sz w:val="12"/>
        </w:rPr>
        <w:t>¶</w:t>
      </w:r>
      <w:r w:rsidRPr="002E4D82">
        <w:rPr>
          <w:sz w:val="16"/>
        </w:rPr>
        <w:t xml:space="preserve"> Although the Internment Cases do not cite to the footnote in their analysis, they both recognized that classifications based on ancestry are "by their nature odious to a free people,"59 and therefore "immediately suspect'60 and subject to "the most rigid scrutiny.,61 Though </w:t>
      </w:r>
      <w:proofErr w:type="spellStart"/>
      <w:r w:rsidRPr="002E4D82">
        <w:rPr>
          <w:sz w:val="16"/>
        </w:rPr>
        <w:t>Hirabayashi</w:t>
      </w:r>
      <w:proofErr w:type="spellEnd"/>
      <w:r w:rsidRPr="002E4D82">
        <w:rPr>
          <w:sz w:val="16"/>
        </w:rPr>
        <w:t xml:space="preserve"> did not specifically use the terms "most rigid scrutiny," it implied such heightened inquiry, noting that because of the "odious[ness]" of "legislative classification or discrimination based on race alone," "for that reason" such legislation has often constituted a denial of equal protection.62 Furthermore, Chief Justice Stone authored the </w:t>
      </w:r>
      <w:proofErr w:type="spellStart"/>
      <w:r w:rsidRPr="002E4D82">
        <w:rPr>
          <w:sz w:val="16"/>
        </w:rPr>
        <w:t>Hirabayashi</w:t>
      </w:r>
      <w:proofErr w:type="spellEnd"/>
      <w:r w:rsidRPr="002E4D82">
        <w:rPr>
          <w:sz w:val="16"/>
        </w:rPr>
        <w:t xml:space="preserve"> opinion, which would lead to the assumption that he would abide by the reasoning he set forth in the </w:t>
      </w:r>
      <w:proofErr w:type="spellStart"/>
      <w:r w:rsidRPr="002E4D82">
        <w:rPr>
          <w:sz w:val="16"/>
        </w:rPr>
        <w:t>Carolene</w:t>
      </w:r>
      <w:proofErr w:type="spellEnd"/>
      <w:r w:rsidRPr="002E4D82">
        <w:rPr>
          <w:sz w:val="16"/>
        </w:rPr>
        <w:t xml:space="preserve"> Products footnote.63 </w:t>
      </w:r>
      <w:r w:rsidRPr="009456EE">
        <w:rPr>
          <w:rStyle w:val="StyleBoldUnderline"/>
        </w:rPr>
        <w:t xml:space="preserve">Both decisions, however, added one caveat to the </w:t>
      </w:r>
      <w:proofErr w:type="spellStart"/>
      <w:r w:rsidRPr="009456EE">
        <w:rPr>
          <w:rStyle w:val="StyleBoldUnderline"/>
        </w:rPr>
        <w:t>Carolene</w:t>
      </w:r>
      <w:proofErr w:type="spellEnd"/>
      <w:r w:rsidRPr="009456EE">
        <w:rPr>
          <w:rStyle w:val="StyleBoldUnderline"/>
        </w:rPr>
        <w:t xml:space="preserve"> Products footnote, stating that the Bill of Rights does not represent an impenetrable guarantee of individual liberty and may be supplanted when the government proffers a legally sufficient justification.</w:t>
      </w:r>
      <w:r w:rsidRPr="002E4D82">
        <w:rPr>
          <w:sz w:val="16"/>
        </w:rPr>
        <w:t>64</w:t>
      </w:r>
      <w:r w:rsidRPr="002E4D82">
        <w:rPr>
          <w:sz w:val="12"/>
        </w:rPr>
        <w:t>¶</w:t>
      </w:r>
      <w:r w:rsidRPr="002E4D82">
        <w:rPr>
          <w:sz w:val="16"/>
        </w:rPr>
        <w:t xml:space="preserve"> The greatest distinction between the Internment Cases' scrutiny and the </w:t>
      </w:r>
      <w:r>
        <w:rPr>
          <w:sz w:val="16"/>
        </w:rPr>
        <w:t>modern</w:t>
      </w:r>
      <w:r w:rsidRPr="002E4D82">
        <w:rPr>
          <w:sz w:val="16"/>
        </w:rPr>
        <w:t xml:space="preserve"> notion of heightened scrutiny is the former's underdeveloped sense of what burden the government must meet in order to offer a sufficiently legal justification. </w:t>
      </w:r>
      <w:r>
        <w:rPr>
          <w:sz w:val="16"/>
        </w:rPr>
        <w:t>Modern</w:t>
      </w:r>
      <w:r w:rsidRPr="002E4D82">
        <w:rPr>
          <w:sz w:val="16"/>
        </w:rPr>
        <w:t xml:space="preserve"> equal protection analysis states that the government can classify on the basis of race only if it is necessary to achieve a compelling interest.65</w:t>
      </w:r>
      <w:r w:rsidRPr="002E4D82">
        <w:rPr>
          <w:sz w:val="12"/>
        </w:rPr>
        <w:t>¶</w:t>
      </w:r>
      <w:r w:rsidRPr="002E4D82">
        <w:rPr>
          <w:sz w:val="16"/>
        </w:rPr>
        <w:t xml:space="preserve"> </w:t>
      </w:r>
      <w:r w:rsidRPr="009456EE">
        <w:rPr>
          <w:rStyle w:val="StyleBoldUnderline"/>
        </w:rPr>
        <w:t xml:space="preserve">The Internment Cases' Court failed to address the "necessity" aspect of heightened scrutiny. </w:t>
      </w:r>
      <w:r w:rsidRPr="000016C5">
        <w:rPr>
          <w:rStyle w:val="Emphasis"/>
          <w:highlight w:val="cyan"/>
        </w:rPr>
        <w:t>The Courts' analyses granted the government with</w:t>
      </w:r>
      <w:r w:rsidRPr="009456EE">
        <w:rPr>
          <w:rStyle w:val="Emphasis"/>
        </w:rPr>
        <w:t xml:space="preserve"> far </w:t>
      </w:r>
      <w:r w:rsidRPr="000016C5">
        <w:rPr>
          <w:rStyle w:val="Emphasis"/>
          <w:highlight w:val="cyan"/>
        </w:rPr>
        <w:t xml:space="preserve">more "wiggle room" than any modern 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proofErr w:type="spellStart"/>
      <w:r w:rsidRPr="009456EE">
        <w:rPr>
          <w:rStyle w:val="StyleBoldUnderline"/>
        </w:rPr>
        <w:t>Hirabayashi</w:t>
      </w:r>
      <w:proofErr w:type="spellEnd"/>
      <w:r w:rsidRPr="009456EE">
        <w:rPr>
          <w:rStyle w:val="StyleBoldUnderline"/>
        </w:rPr>
        <w:t xml:space="preserve"> literally did not address the potential burdens and </w:t>
      </w:r>
      <w:proofErr w:type="spellStart"/>
      <w:r w:rsidRPr="009456EE">
        <w:rPr>
          <w:rStyle w:val="StyleBoldUnderline"/>
        </w:rPr>
        <w:t>overbreadth</w:t>
      </w:r>
      <w:proofErr w:type="spellEnd"/>
      <w:r w:rsidRPr="009456EE">
        <w:rPr>
          <w:rStyle w:val="StyleBoldUnderline"/>
        </w:rPr>
        <w:t xml:space="preserve"> of the military imposed curfew for Japanese Americans</w:t>
      </w:r>
      <w:r w:rsidRPr="002E4D82">
        <w:rPr>
          <w:sz w:val="16"/>
        </w:rPr>
        <w:t xml:space="preserve">.67 </w:t>
      </w:r>
      <w:r w:rsidRPr="009456EE">
        <w:rPr>
          <w:rStyle w:val="StyleBoldUnderline"/>
        </w:rPr>
        <w:t xml:space="preserve">On the other hand, </w:t>
      </w:r>
      <w:proofErr w:type="spellStart"/>
      <w:r w:rsidRPr="009456EE">
        <w:rPr>
          <w:rStyle w:val="StyleBoldUnderline"/>
        </w:rPr>
        <w:t>Korematsu</w:t>
      </w:r>
      <w:proofErr w:type="spellEnd"/>
      <w:r w:rsidRPr="009456EE">
        <w:rPr>
          <w:rStyle w:val="StyleBoldUnderline"/>
        </w:rPr>
        <w:t xml:space="preserve"> did briefly ponder the higher burden of being excluded from one's home versus being subject to a curfew</w:t>
      </w:r>
      <w:r w:rsidRPr="002E4D82">
        <w:rPr>
          <w:sz w:val="16"/>
        </w:rPr>
        <w:t xml:space="preserve">.68 </w:t>
      </w:r>
      <w:r w:rsidRPr="009456EE">
        <w:rPr>
          <w:rStyle w:val="StyleBoldUnderline"/>
        </w:rPr>
        <w:t>Despite mentioning these hardships, the Court seems to have merged the "means-ends fit" analysis with the "compelling interest" portion of heightened scrutiny as it completely dismisses the burdens as a necessary wartime hardship and part of maintaining national security.</w:t>
      </w:r>
      <w:r w:rsidRPr="002E4D82">
        <w:rPr>
          <w:sz w:val="16"/>
        </w:rPr>
        <w:t xml:space="preserve">69 </w:t>
      </w:r>
      <w:r w:rsidRPr="009456EE">
        <w:rPr>
          <w:rStyle w:val="StyleBoldUnderline"/>
        </w:rPr>
        <w:t>It did not independently address whether the hardships incurred by the Japanese Americans were so "overreaching" or "burdensome" that there had to exist a less restrictive alternative to bolster national security</w:t>
      </w:r>
      <w:r w:rsidRPr="002E4D82">
        <w:rPr>
          <w:sz w:val="16"/>
        </w:rPr>
        <w:t xml:space="preserve">. If anything, </w:t>
      </w:r>
      <w:r w:rsidRPr="009456EE">
        <w:rPr>
          <w:rStyle w:val="StyleBoldUnderline"/>
        </w:rPr>
        <w:t xml:space="preserve">the </w:t>
      </w:r>
      <w:proofErr w:type="spellStart"/>
      <w:r w:rsidRPr="009456EE">
        <w:rPr>
          <w:rStyle w:val="StyleBoldUnderline"/>
        </w:rPr>
        <w:t>Korematsu</w:t>
      </w:r>
      <w:proofErr w:type="spellEnd"/>
      <w:r w:rsidRPr="009456EE">
        <w:rPr>
          <w:rStyle w:val="StyleBoldUnderline"/>
        </w:rPr>
        <w:t xml:space="preserve"> majority's terse mention of the hardships appears almost perfunctory</w:t>
      </w:r>
      <w:r w:rsidRPr="002E4D82">
        <w:rPr>
          <w:sz w:val="16"/>
        </w:rPr>
        <w:t xml:space="preserve"> as shown in Justice Owen Robert's dissent.7° </w:t>
      </w:r>
      <w:r w:rsidRPr="000016C5">
        <w:rPr>
          <w:rStyle w:val="StyleBoldUnderline"/>
          <w:highlight w:val="cyan"/>
        </w:rPr>
        <w:t>The Court's language</w:t>
      </w:r>
      <w:r w:rsidRPr="009456EE">
        <w:rPr>
          <w:rStyle w:val="StyleBoldUnderline"/>
        </w:rPr>
        <w:t xml:space="preserve"> in the Internment Cases also </w:t>
      </w:r>
      <w:r w:rsidRPr="000016C5">
        <w:rPr>
          <w:rStyle w:val="StyleBoldUnderline"/>
          <w:highlight w:val="cyan"/>
        </w:rPr>
        <w:t>indicates</w:t>
      </w:r>
      <w:r w:rsidRPr="009456EE">
        <w:rPr>
          <w:rStyle w:val="StyleBoldUnderline"/>
        </w:rPr>
        <w:t xml:space="preserve"> a somewhat </w:t>
      </w:r>
      <w:r w:rsidRPr="000016C5">
        <w:rPr>
          <w:rStyle w:val="StyleBoldUnderline"/>
          <w:highlight w:val="cyan"/>
        </w:rPr>
        <w:t>ambiguous definition of what</w:t>
      </w:r>
      <w:r w:rsidRPr="009456EE">
        <w:rPr>
          <w:rStyle w:val="StyleBoldUnderline"/>
        </w:rPr>
        <w:t xml:space="preserve"> exactly </w:t>
      </w:r>
      <w:r w:rsidRPr="000016C5">
        <w:rPr>
          <w:rStyle w:val="StyleBoldUnderline"/>
          <w:highlight w:val="cyan"/>
        </w:rPr>
        <w:t>constitutes a "compelling government 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w:t>
      </w:r>
      <w:proofErr w:type="spellStart"/>
      <w:r w:rsidRPr="002E4D82">
        <w:rPr>
          <w:sz w:val="16"/>
        </w:rPr>
        <w:t>Korematsu</w:t>
      </w:r>
      <w:proofErr w:type="spellEnd"/>
      <w:r w:rsidRPr="002E4D82">
        <w:rPr>
          <w:sz w:val="16"/>
        </w:rPr>
        <w:t xml:space="preserve"> states that while "a pressing public necessity" may sometimes justify classification, "racial antagonism never can.72 </w:t>
      </w:r>
      <w:r w:rsidRPr="009456EE">
        <w:rPr>
          <w:rStyle w:val="StyleBoldUnderline"/>
        </w:rPr>
        <w:t>Taken as they are</w:t>
      </w:r>
      <w:r w:rsidRPr="000016C5">
        <w:rPr>
          <w:rStyle w:val="StyleBoldUnderline"/>
          <w:highlight w:val="cyan"/>
        </w:rPr>
        <w:t>, the words "pressing public necessity" imply absolutely anything the government finds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0016C5">
        <w:rPr>
          <w:rStyle w:val="Emphasis"/>
          <w:highlight w:val="cyan"/>
        </w:rPr>
        <w:t>any justification can appear "necessary"</w:t>
      </w:r>
      <w:r w:rsidRPr="009456EE">
        <w:rPr>
          <w:rStyle w:val="Emphasis"/>
        </w:rPr>
        <w:t xml:space="preserve"> with competent lawyering</w:t>
      </w:r>
      <w:r w:rsidRPr="009456EE">
        <w:rPr>
          <w:rStyle w:val="StyleBoldUnderline"/>
        </w:rPr>
        <w:t xml:space="preserve">. The Court offered little on the basis of comparison to give teeth to the standard of review, basing most of its analysis on the equally ambiguous </w:t>
      </w:r>
      <w:proofErr w:type="spellStart"/>
      <w:r w:rsidRPr="009456EE">
        <w:rPr>
          <w:rStyle w:val="StyleBoldUnderline"/>
        </w:rPr>
        <w:t>Hirabayashi</w:t>
      </w:r>
      <w:proofErr w:type="spellEnd"/>
      <w:r w:rsidRPr="009456EE">
        <w:rPr>
          <w:rStyle w:val="StyleBoldUnderline"/>
        </w:rPr>
        <w:t xml:space="preserve"> case</w:t>
      </w:r>
      <w:r w:rsidRPr="002E4D82">
        <w:rPr>
          <w:sz w:val="16"/>
        </w:rPr>
        <w:t>.74</w:t>
      </w:r>
      <w:r w:rsidRPr="002E4D82">
        <w:rPr>
          <w:sz w:val="12"/>
        </w:rPr>
        <w:t>¶</w:t>
      </w:r>
      <w:r w:rsidRPr="002E4D82">
        <w:rPr>
          <w:sz w:val="16"/>
        </w:rPr>
        <w:t xml:space="preserve"> Justice Stone's language in </w:t>
      </w:r>
      <w:proofErr w:type="spellStart"/>
      <w:r w:rsidRPr="002E4D82">
        <w:rPr>
          <w:sz w:val="16"/>
        </w:rPr>
        <w:t>Hirabayashi</w:t>
      </w:r>
      <w:proofErr w:type="spellEnd"/>
      <w:r w:rsidRPr="002E4D82">
        <w:rPr>
          <w:sz w:val="16"/>
        </w:rPr>
        <w:t xml:space="preserve"> seems to imply that </w:t>
      </w:r>
      <w:r w:rsidRPr="000016C5">
        <w:rPr>
          <w:rStyle w:val="StyleBoldUnderline"/>
          <w:highlight w:val="cyan"/>
        </w:rPr>
        <w:t>the court's conception of "rigid scrutiny" is not</w:t>
      </w:r>
      <w:r w:rsidRPr="009456EE">
        <w:rPr>
          <w:rStyle w:val="StyleBoldUnderline"/>
        </w:rPr>
        <w:t xml:space="preserve"> necessarily </w:t>
      </w:r>
      <w:r w:rsidRPr="000016C5">
        <w:rPr>
          <w:rStyle w:val="StyleBoldUnderline"/>
          <w:highlight w:val="cyan"/>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016C5">
        <w:rPr>
          <w:rStyle w:val="StyleBoldUnderline"/>
          <w:highlight w:val="cyan"/>
        </w:rPr>
        <w:t>Modern "rational basis review" is extremely deferential to the government</w:t>
      </w:r>
      <w:r w:rsidRPr="009456EE">
        <w:rPr>
          <w:rStyle w:val="StyleBoldUnderline"/>
        </w:rPr>
        <w:t xml:space="preserve"> interest - so much so that any conceivable constitutional purpose, even if it is not the government's actual purpose, will justify upholding the law.</w:t>
      </w:r>
      <w:r w:rsidRPr="002E4D82">
        <w:rPr>
          <w:sz w:val="16"/>
        </w:rPr>
        <w:t>76</w:t>
      </w:r>
      <w:r w:rsidRPr="002E4D82">
        <w:rPr>
          <w:sz w:val="12"/>
        </w:rPr>
        <w:t>¶</w:t>
      </w:r>
      <w:r w:rsidRPr="002E4D82">
        <w:rPr>
          <w:sz w:val="16"/>
        </w:rPr>
        <w:t xml:space="preserve"> Contextually, however, Justice </w:t>
      </w:r>
      <w:r w:rsidRPr="009456EE">
        <w:rPr>
          <w:rStyle w:val="StyleBoldUnderline"/>
        </w:rPr>
        <w:t>Stone probably meant for this rational basis formulation to possess less government deference than the rubberstamp interpretation it holds today</w:t>
      </w:r>
      <w:r w:rsidRPr="002E4D82">
        <w:rPr>
          <w:sz w:val="16"/>
        </w:rPr>
        <w:t xml:space="preserve">. Within the decision, he prefaced his application of the standard by generally condemning government racial classifications.77 </w:t>
      </w:r>
      <w:proofErr w:type="gramStart"/>
      <w:r w:rsidRPr="00B85943">
        <w:rPr>
          <w:b/>
          <w:u w:val="single"/>
        </w:rPr>
        <w:t>It</w:t>
      </w:r>
      <w:proofErr w:type="gramEnd"/>
      <w:r w:rsidRPr="00B85943">
        <w:rPr>
          <w:b/>
          <w:u w:val="single"/>
        </w:rPr>
        <w:t xml:space="preserve"> would not make sense logically to condemn a practice and then excuse it without any compelling justification.</w:t>
      </w:r>
      <w:r w:rsidRPr="002E4D82">
        <w:rPr>
          <w:sz w:val="16"/>
        </w:rPr>
        <w:t xml:space="preserve"> Furthermore, it is clear that the standard by which Justice Stone conducted his equal protection analysis followed his </w:t>
      </w:r>
      <w:proofErr w:type="spellStart"/>
      <w:r w:rsidRPr="002E4D82">
        <w:rPr>
          <w:sz w:val="16"/>
        </w:rPr>
        <w:t>Carolene</w:t>
      </w:r>
      <w:proofErr w:type="spellEnd"/>
      <w:r w:rsidRPr="002E4D82">
        <w:rPr>
          <w:sz w:val="16"/>
        </w:rPr>
        <w:t xml:space="preserve"> Products footnote, as it fell in stride with a series of post-</w:t>
      </w:r>
      <w:proofErr w:type="spellStart"/>
      <w:r w:rsidRPr="002E4D82">
        <w:rPr>
          <w:sz w:val="16"/>
        </w:rPr>
        <w:t>Carolene</w:t>
      </w:r>
      <w:proofErr w:type="spellEnd"/>
      <w:r w:rsidRPr="002E4D82">
        <w:rPr>
          <w:sz w:val="16"/>
        </w:rPr>
        <w:t xml:space="preserve"> dissents in which he appealed for greater minority protection.78</w:t>
      </w:r>
      <w:r w:rsidRPr="002E4D82">
        <w:rPr>
          <w:sz w:val="12"/>
        </w:rPr>
        <w:t>¶</w:t>
      </w:r>
      <w:r w:rsidRPr="002E4D82">
        <w:rPr>
          <w:sz w:val="16"/>
        </w:rPr>
        <w:t xml:space="preserve"> Although Stone offered precedents to further explicate the components of heightened scrutiny for racial classifications in </w:t>
      </w:r>
      <w:proofErr w:type="spellStart"/>
      <w:r w:rsidRPr="002E4D82">
        <w:rPr>
          <w:sz w:val="16"/>
        </w:rPr>
        <w:t>Hirabayashi</w:t>
      </w:r>
      <w:proofErr w:type="spellEnd"/>
      <w:r w:rsidRPr="002E4D82">
        <w:rPr>
          <w:sz w:val="16"/>
        </w:rPr>
        <w:t xml:space="preserve">, the cases do little to elaborate on his original query posed in </w:t>
      </w:r>
      <w:proofErr w:type="spellStart"/>
      <w:r w:rsidRPr="002E4D82">
        <w:rPr>
          <w:sz w:val="16"/>
        </w:rPr>
        <w:t>Carolene</w:t>
      </w:r>
      <w:proofErr w:type="spellEnd"/>
      <w:r w:rsidRPr="002E4D82">
        <w:rPr>
          <w:sz w:val="16"/>
        </w:rPr>
        <w:t xml:space="preserve"> Products. Setting up the standard for heightened scrutiny, he listed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v. Hopkins ("</w:t>
      </w:r>
      <w:proofErr w:type="spellStart"/>
      <w:r w:rsidRPr="002E4D82">
        <w:rPr>
          <w:sz w:val="16"/>
        </w:rPr>
        <w:t>Yick</w:t>
      </w:r>
      <w:proofErr w:type="spellEnd"/>
      <w:r w:rsidRPr="002E4D82">
        <w:rPr>
          <w:sz w:val="16"/>
        </w:rPr>
        <w:t xml:space="preserve"> </w:t>
      </w:r>
      <w:proofErr w:type="spellStart"/>
      <w:r w:rsidRPr="002E4D82">
        <w:rPr>
          <w:sz w:val="16"/>
        </w:rPr>
        <w:t>Wo</w:t>
      </w:r>
      <w:proofErr w:type="spellEnd"/>
      <w:r w:rsidRPr="002E4D82">
        <w:rPr>
          <w:sz w:val="16"/>
        </w:rPr>
        <w:t xml:space="preserve">"), 79 Yu Cong </w:t>
      </w:r>
      <w:proofErr w:type="spellStart"/>
      <w:r w:rsidRPr="002E4D82">
        <w:rPr>
          <w:sz w:val="16"/>
        </w:rPr>
        <w:t>Eng</w:t>
      </w:r>
      <w:proofErr w:type="spellEnd"/>
      <w:r w:rsidRPr="002E4D82">
        <w:rPr>
          <w:sz w:val="16"/>
        </w:rPr>
        <w:t xml:space="preserve"> v. Trinidad ("Yu Cong </w:t>
      </w:r>
      <w:proofErr w:type="spellStart"/>
      <w:r w:rsidRPr="002E4D82">
        <w:rPr>
          <w:sz w:val="16"/>
        </w:rPr>
        <w:t>Eng</w:t>
      </w:r>
      <w:proofErr w:type="spellEnd"/>
      <w:r w:rsidRPr="002E4D82">
        <w:rPr>
          <w:sz w:val="16"/>
        </w:rPr>
        <w:t>"),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016C5">
        <w:rPr>
          <w:rStyle w:val="StyleBoldUnderline"/>
          <w:highlight w:val="cyan"/>
        </w:rPr>
        <w:t>all three cases</w:t>
      </w:r>
      <w:r w:rsidRPr="00B85943">
        <w:rPr>
          <w:rStyle w:val="StyleBoldUnderline"/>
        </w:rPr>
        <w:t xml:space="preserve">, they </w:t>
      </w:r>
      <w:r w:rsidRPr="000016C5">
        <w:rPr>
          <w:rStyle w:val="StyleBoldUnderline"/>
          <w:highlight w:val="cyan"/>
        </w:rPr>
        <w:t xml:space="preserve">were </w:t>
      </w:r>
      <w:r w:rsidRPr="000016C5">
        <w:rPr>
          <w:rStyle w:val="Emphasis"/>
          <w:highlight w:val="cyan"/>
        </w:rPr>
        <w:t>clearly discriminatory</w:t>
      </w:r>
      <w:r w:rsidRPr="00B85943">
        <w:rPr>
          <w:rStyle w:val="StyleBoldUnderline"/>
        </w:rPr>
        <w:t>.</w:t>
      </w:r>
      <w:r w:rsidRPr="002E4D82">
        <w:rPr>
          <w:sz w:val="16"/>
        </w:rPr>
        <w:t xml:space="preserve">85 Therefore, in </w:t>
      </w:r>
      <w:proofErr w:type="spellStart"/>
      <w:r w:rsidRPr="002E4D82">
        <w:rPr>
          <w:sz w:val="16"/>
        </w:rPr>
        <w:t>Hirabayashi</w:t>
      </w:r>
      <w:proofErr w:type="spellEnd"/>
      <w:r w:rsidRPr="002E4D82">
        <w:rPr>
          <w:sz w:val="16"/>
        </w:rPr>
        <w:t>,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w:t>
      </w:r>
      <w:proofErr w:type="gramStart"/>
      <w:r w:rsidRPr="002E4D82">
        <w:rPr>
          <w:sz w:val="16"/>
        </w:rPr>
        <w:t>Despite</w:t>
      </w:r>
      <w:proofErr w:type="gramEnd"/>
      <w:r w:rsidRPr="002E4D82">
        <w:rPr>
          <w:sz w:val="16"/>
        </w:rPr>
        <w:t xml:space="preserve"> the circumstances under which they were decided, </w:t>
      </w:r>
      <w:r w:rsidRPr="000016C5">
        <w:rPr>
          <w:rStyle w:val="Emphasis"/>
          <w:highlight w:val="cyan"/>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 xml:space="preserve">lower courts have overturned the convictions of Gordon </w:t>
      </w:r>
      <w:proofErr w:type="spellStart"/>
      <w:r w:rsidRPr="00067604">
        <w:rPr>
          <w:rStyle w:val="StyleBoldUnderline"/>
        </w:rPr>
        <w:t>Hirabayashi</w:t>
      </w:r>
      <w:proofErr w:type="spellEnd"/>
      <w:r w:rsidRPr="00067604">
        <w:rPr>
          <w:rStyle w:val="StyleBoldUnderline"/>
        </w:rPr>
        <w:t xml:space="preserve"> and Fred </w:t>
      </w:r>
      <w:proofErr w:type="spellStart"/>
      <w:r w:rsidRPr="00067604">
        <w:rPr>
          <w:rStyle w:val="StyleBoldUnderline"/>
        </w:rPr>
        <w:t>Korematsu</w:t>
      </w:r>
      <w:proofErr w:type="spellEnd"/>
      <w:r w:rsidRPr="00067604">
        <w:rPr>
          <w:rStyle w:val="StyleBoldUnderline"/>
        </w:rPr>
        <w:t>, placing the original decisions in jeopardy</w:t>
      </w:r>
      <w:r w:rsidRPr="00067604">
        <w:rPr>
          <w:sz w:val="16"/>
        </w:rPr>
        <w:t xml:space="preserve">.86 In fact, a recent article in the Georgetown Immigration Law Journal commented that </w:t>
      </w:r>
      <w:proofErr w:type="spellStart"/>
      <w:r w:rsidRPr="00067604">
        <w:rPr>
          <w:sz w:val="16"/>
        </w:rPr>
        <w:t>Korematsu</w:t>
      </w:r>
      <w:proofErr w:type="spellEnd"/>
      <w:r w:rsidRPr="00067604">
        <w:rPr>
          <w:sz w:val="16"/>
        </w:rPr>
        <w:t xml:space="preserve"> is dead law in light of the 2001 Supreme Court decision, </w:t>
      </w:r>
      <w:proofErr w:type="spellStart"/>
      <w:r w:rsidRPr="00067604">
        <w:rPr>
          <w:sz w:val="16"/>
        </w:rPr>
        <w:t>Zadvydas</w:t>
      </w:r>
      <w:proofErr w:type="spellEnd"/>
      <w:r w:rsidRPr="00067604">
        <w:rPr>
          <w:sz w:val="16"/>
        </w:rPr>
        <w:t xml:space="preserve">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0016C5">
        <w:rPr>
          <w:rStyle w:val="StyleBoldUnderline"/>
          <w:highlight w:val="cyan"/>
        </w:rPr>
        <w:t xml:space="preserve">Lower courts overturned </w:t>
      </w:r>
      <w:proofErr w:type="spellStart"/>
      <w:r w:rsidRPr="000016C5">
        <w:rPr>
          <w:rStyle w:val="StyleBoldUnderline"/>
          <w:highlight w:val="cyan"/>
        </w:rPr>
        <w:t>Hirabayashi</w:t>
      </w:r>
      <w:proofErr w:type="spellEnd"/>
      <w:r w:rsidRPr="000016C5">
        <w:rPr>
          <w:rStyle w:val="StyleBoldUnderline"/>
          <w:highlight w:val="cyan"/>
        </w:rPr>
        <w:t xml:space="preserve"> and </w:t>
      </w:r>
      <w:proofErr w:type="spellStart"/>
      <w:r w:rsidRPr="000016C5">
        <w:rPr>
          <w:rStyle w:val="StyleBoldUnderline"/>
          <w:highlight w:val="cyan"/>
        </w:rPr>
        <w:t>Korematsu's</w:t>
      </w:r>
      <w:proofErr w:type="spellEnd"/>
      <w:r w:rsidRPr="000016C5">
        <w:rPr>
          <w:rStyle w:val="StyleBoldUnderline"/>
          <w:highlight w:val="cyan"/>
        </w:rPr>
        <w:t xml:space="preserve"> convictions</w:t>
      </w:r>
      <w:r w:rsidRPr="00B85943">
        <w:rPr>
          <w:rStyle w:val="StyleBoldUnderline"/>
        </w:rPr>
        <w:t xml:space="preserve"> on the basis of a factual error, </w:t>
      </w:r>
      <w:r w:rsidRPr="000016C5">
        <w:rPr>
          <w:rStyle w:val="StyleBoldUnderline"/>
          <w:highlight w:val="cyan"/>
        </w:rPr>
        <w:t xml:space="preserve">but they </w:t>
      </w:r>
      <w:r w:rsidRPr="000016C5">
        <w:rPr>
          <w:rStyle w:val="Emphasis"/>
          <w:highlight w:val="cyan"/>
        </w:rPr>
        <w:t>did not overrule the legal analysis relied upon</w:t>
      </w:r>
      <w:r w:rsidRPr="00B85943">
        <w:rPr>
          <w:rStyle w:val="Emphasis"/>
        </w:rPr>
        <w:t xml:space="preserve"> in the original Internment Cases</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challenged their convictions in the mid-1980s after the 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each petitioned the court under </w:t>
      </w:r>
      <w:r w:rsidRPr="00B85943">
        <w:rPr>
          <w:rStyle w:val="StyleBoldUnderline"/>
        </w:rPr>
        <w:t xml:space="preserve">a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 xml:space="preserve">Although </w:t>
      </w:r>
      <w:proofErr w:type="spellStart"/>
      <w:r w:rsidRPr="00B85943">
        <w:rPr>
          <w:rStyle w:val="StyleBoldUnderline"/>
        </w:rPr>
        <w:t>Korematsu</w:t>
      </w:r>
      <w:proofErr w:type="spellEnd"/>
      <w:r w:rsidRPr="00B85943">
        <w:rPr>
          <w:rStyle w:val="StyleBoldUnderline"/>
        </w:rPr>
        <w:t xml:space="preserve"> argued that under current constitutional standards his conviction would not survive strict scrutiny, the Court dismissed his argument, noting that "the writ of </w:t>
      </w:r>
      <w:proofErr w:type="spellStart"/>
      <w:r w:rsidRPr="00B85943">
        <w:rPr>
          <w:rStyle w:val="StyleBoldUnderline"/>
        </w:rPr>
        <w:t>coram</w:t>
      </w:r>
      <w:proofErr w:type="spellEnd"/>
      <w:r w:rsidRPr="00B85943">
        <w:rPr>
          <w:rStyle w:val="StyleBoldUnderline"/>
        </w:rPr>
        <w:t xml:space="preserve"> </w:t>
      </w:r>
      <w:proofErr w:type="spellStart"/>
      <w:r w:rsidRPr="00B85943">
        <w:rPr>
          <w:rStyle w:val="StyleBoldUnderline"/>
        </w:rPr>
        <w:t>nobis</w:t>
      </w:r>
      <w:proofErr w:type="spellEnd"/>
      <w:r w:rsidRPr="00B85943">
        <w:rPr>
          <w:rStyle w:val="StyleBoldUnderline"/>
        </w:rPr>
        <w:t xml:space="preserve"> [is] used to correct errors of fact," and "[is] not used to correct legal errors and this court has no power, nor does it attempt, to correct any such errors."</w:t>
      </w:r>
      <w:r w:rsidRPr="002E4D82">
        <w:rPr>
          <w:sz w:val="16"/>
        </w:rPr>
        <w:t xml:space="preserve">90 The court hearing </w:t>
      </w:r>
      <w:proofErr w:type="spellStart"/>
      <w:r w:rsidRPr="002E4D82">
        <w:rPr>
          <w:sz w:val="16"/>
        </w:rPr>
        <w:t>Hirabayashi's</w:t>
      </w:r>
      <w:proofErr w:type="spellEnd"/>
      <w:r w:rsidRPr="002E4D82">
        <w:rPr>
          <w:sz w:val="16"/>
        </w:rPr>
        <w:t xml:space="preserve"> </w:t>
      </w:r>
      <w:proofErr w:type="spellStart"/>
      <w:r w:rsidRPr="002E4D82">
        <w:rPr>
          <w:sz w:val="16"/>
        </w:rPr>
        <w:t>coram</w:t>
      </w:r>
      <w:proofErr w:type="spellEnd"/>
      <w:r w:rsidRPr="002E4D82">
        <w:rPr>
          <w:sz w:val="16"/>
        </w:rPr>
        <w:t xml:space="preserve"> </w:t>
      </w:r>
      <w:proofErr w:type="spellStart"/>
      <w:r w:rsidRPr="002E4D82">
        <w:rPr>
          <w:sz w:val="16"/>
        </w:rPr>
        <w:t>nobis</w:t>
      </w:r>
      <w:proofErr w:type="spellEnd"/>
      <w:r w:rsidRPr="002E4D82">
        <w:rPr>
          <w:sz w:val="16"/>
        </w:rPr>
        <w:t xml:space="preserve"> petition simply ignored the issue entirely.9' Although the Georgetown article interprets </w:t>
      </w:r>
      <w:proofErr w:type="spellStart"/>
      <w:r w:rsidRPr="002E4D82">
        <w:rPr>
          <w:sz w:val="16"/>
        </w:rPr>
        <w:t>Zadvydas</w:t>
      </w:r>
      <w:proofErr w:type="spellEnd"/>
      <w:r w:rsidRPr="002E4D82">
        <w:rPr>
          <w:sz w:val="16"/>
        </w:rPr>
        <w:t xml:space="preserve">' reasoning to overrule the Internment Cases, the actual holding of the case is limited to modifying a post-removal-period detention statute, </w:t>
      </w:r>
      <w:r w:rsidRPr="00B85943">
        <w:rPr>
          <w:rStyle w:val="StyleBoldUnderline"/>
        </w:rPr>
        <w:t xml:space="preserve">and, even </w:t>
      </w:r>
      <w:r w:rsidRPr="000016C5">
        <w:rPr>
          <w:rStyle w:val="StyleBoldUnderline"/>
          <w:highlight w:val="cyan"/>
        </w:rPr>
        <w:t xml:space="preserve">if applied broadly, does </w:t>
      </w:r>
      <w:r w:rsidRPr="000016C5">
        <w:rPr>
          <w:rStyle w:val="Emphasis"/>
          <w:highlight w:val="cyan"/>
        </w:rPr>
        <w:t>not</w:t>
      </w:r>
      <w:r w:rsidRPr="000016C5">
        <w:rPr>
          <w:rStyle w:val="StyleBoldUnderline"/>
          <w:highlight w:val="cyan"/>
        </w:rPr>
        <w:t xml:space="preserve"> </w:t>
      </w:r>
      <w:r w:rsidRPr="000016C5">
        <w:rPr>
          <w:rStyle w:val="Emphasis"/>
          <w:highlight w:val="cyan"/>
        </w:rPr>
        <w:t>rule out the possibility of infinitely detaining</w:t>
      </w:r>
      <w:r w:rsidRPr="00B85943">
        <w:rPr>
          <w:rStyle w:val="StyleBoldUnderline"/>
        </w:rPr>
        <w:t xml:space="preserve"> "</w:t>
      </w:r>
      <w:proofErr w:type="spellStart"/>
      <w:r w:rsidRPr="00B85943">
        <w:rPr>
          <w:rStyle w:val="StyleBoldUnderline"/>
        </w:rPr>
        <w:t>specially</w:t>
      </w:r>
      <w:proofErr w:type="spellEnd"/>
      <w:r w:rsidRPr="00B85943">
        <w:rPr>
          <w:rStyle w:val="StyleBoldUnderline"/>
        </w:rPr>
        <w:t xml:space="preserve"> dangerous </w:t>
      </w:r>
      <w:r w:rsidRPr="000016C5">
        <w:rPr>
          <w:rStyle w:val="StyleBoldUnderline"/>
          <w:highlight w:val="cyan"/>
        </w:rPr>
        <w:t>individuals</w:t>
      </w:r>
      <w:r w:rsidRPr="00B85943">
        <w:rPr>
          <w:rStyle w:val="StyleBoldUnderline"/>
        </w:rPr>
        <w:t>."</w:t>
      </w:r>
      <w:r w:rsidRPr="002E4D82">
        <w:rPr>
          <w:sz w:val="16"/>
        </w:rPr>
        <w:t xml:space="preserve">92 </w:t>
      </w:r>
      <w:proofErr w:type="spellStart"/>
      <w:r w:rsidRPr="00B85943">
        <w:rPr>
          <w:rStyle w:val="StyleBoldUnderline"/>
        </w:rPr>
        <w:t>Zadvydas</w:t>
      </w:r>
      <w:proofErr w:type="spellEnd"/>
      <w:r w:rsidRPr="00B85943">
        <w:rPr>
          <w:rStyle w:val="StyleBoldUnderline"/>
        </w:rPr>
        <w:t xml:space="preserve"> concerned a statute which allows the government to detain a deportable alien if it has not been able to secure the alien's removal during a 90-day statutory "removal period</w:t>
      </w:r>
      <w:r w:rsidRPr="002E4D82">
        <w:rPr>
          <w:sz w:val="16"/>
        </w:rPr>
        <w:t xml:space="preserve">.93 </w:t>
      </w:r>
      <w:r w:rsidRPr="00B85943">
        <w:rPr>
          <w:rStyle w:val="StyleBoldUnderline"/>
        </w:rPr>
        <w:t>The Court held that the statute implies a limit on the post-removal detention period, which the article interprets as an all-out ban on indefinite detentions of immigrants or citizens without due process.</w:t>
      </w:r>
      <w:r w:rsidRPr="002E4D82">
        <w:rPr>
          <w:sz w:val="16"/>
        </w:rPr>
        <w:t xml:space="preserve">94 Factually, </w:t>
      </w:r>
      <w:r w:rsidRPr="00B85943">
        <w:rPr>
          <w:b/>
          <w:u w:val="single"/>
        </w:rPr>
        <w:t xml:space="preserve">the </w:t>
      </w:r>
      <w:proofErr w:type="spellStart"/>
      <w:r w:rsidRPr="00B85943">
        <w:rPr>
          <w:b/>
          <w:u w:val="single"/>
        </w:rPr>
        <w:t>Zadvydas</w:t>
      </w:r>
      <w:proofErr w:type="spellEnd"/>
      <w:r w:rsidRPr="00B85943">
        <w:rPr>
          <w:b/>
          <w:u w:val="single"/>
        </w:rPr>
        <w:t xml:space="preserve"> statute applies to a procedurally narrower class of people than the Internment Orders</w:t>
      </w:r>
      <w:r w:rsidRPr="00B85943">
        <w:rPr>
          <w:u w:val="single"/>
        </w:rPr>
        <w:t xml:space="preserve"> (aliens adjudged to be deported versus aliens suspected of espionage) and appears to serve a less "urgent" purpose in "ensuring the appearance of aliens at future immigration proceedings" and "[p]</w:t>
      </w:r>
      <w:proofErr w:type="spellStart"/>
      <w:r w:rsidRPr="00B85943">
        <w:rPr>
          <w:u w:val="single"/>
        </w:rPr>
        <w:t>reventing</w:t>
      </w:r>
      <w:proofErr w:type="spellEnd"/>
      <w:r w:rsidRPr="00B85943">
        <w:rPr>
          <w:u w:val="single"/>
        </w:rPr>
        <w:t xml:space="preserve"> danger to the community.</w:t>
      </w:r>
      <w:r w:rsidRPr="002E4D82">
        <w:rPr>
          <w:sz w:val="16"/>
        </w:rPr>
        <w:t xml:space="preserve">,95 </w:t>
      </w:r>
      <w:r w:rsidRPr="00B85943">
        <w:rPr>
          <w:rStyle w:val="StyleBoldUnderline"/>
        </w:rPr>
        <w:t xml:space="preserve">Therefore, it may be argued that the two cases are not factually analogous. Even if they are, </w:t>
      </w:r>
      <w:proofErr w:type="spellStart"/>
      <w:r w:rsidRPr="00B85943">
        <w:rPr>
          <w:rStyle w:val="StyleBoldUnderline"/>
        </w:rPr>
        <w:t>Zadvydas</w:t>
      </w:r>
      <w:proofErr w:type="spellEnd"/>
      <w:r w:rsidRPr="00B85943">
        <w:rPr>
          <w:rStyle w:val="StyleBoldUnderline"/>
        </w:rPr>
        <w:t xml:space="preserve">' holding itself does </w:t>
      </w:r>
      <w:r w:rsidRPr="00B85943">
        <w:rPr>
          <w:rStyle w:val="Emphasis"/>
        </w:rPr>
        <w:t>not</w:t>
      </w:r>
      <w:r w:rsidRPr="00B85943">
        <w:rPr>
          <w:rStyle w:val="StyleBoldUnderline"/>
        </w:rPr>
        <w:t xml:space="preserve"> preclude the possibility of indefinitely detaining particularly dangerous individuals without due process.</w:t>
      </w:r>
      <w:r w:rsidRPr="002E4D82">
        <w:rPr>
          <w:sz w:val="16"/>
        </w:rPr>
        <w:t xml:space="preserve">96 The Court set aside this particular exception to the general rule, stating that such detainment is constitutionally suspect.97 </w:t>
      </w:r>
      <w:r w:rsidRPr="00B85943">
        <w:rPr>
          <w:rStyle w:val="StyleBoldUnderline"/>
        </w:rPr>
        <w:t xml:space="preserve">The </w:t>
      </w:r>
      <w:proofErr w:type="spellStart"/>
      <w:r w:rsidRPr="00B85943">
        <w:rPr>
          <w:rStyle w:val="StyleBoldUnderline"/>
        </w:rPr>
        <w:t>Zadvydas</w:t>
      </w:r>
      <w:proofErr w:type="spellEnd"/>
      <w:r w:rsidRPr="00B85943">
        <w:rPr>
          <w:rStyle w:val="StyleBoldUnderline"/>
        </w:rPr>
        <w:t xml:space="preserve"> statute did not target dangerous individuals, such as terrorists; therefore, it did not fit within the exception because it broadly applied to even the most innocuous tourist visa violators</w:t>
      </w:r>
      <w:r w:rsidRPr="002E4D82">
        <w:rPr>
          <w:sz w:val="16"/>
        </w:rPr>
        <w:t xml:space="preserve">.98 </w:t>
      </w:r>
      <w:r w:rsidRPr="00B85943">
        <w:rPr>
          <w:rStyle w:val="StyleBoldUnderline"/>
        </w:rPr>
        <w:t xml:space="preserve">In </w:t>
      </w:r>
      <w:proofErr w:type="spellStart"/>
      <w:r w:rsidRPr="00B85943">
        <w:rPr>
          <w:rStyle w:val="StyleBoldUnderline"/>
        </w:rPr>
        <w:t>Hirabayashi</w:t>
      </w:r>
      <w:proofErr w:type="spellEnd"/>
      <w:r w:rsidRPr="00B85943">
        <w:rPr>
          <w:rStyle w:val="StyleBoldUnderline"/>
        </w:rPr>
        <w:t xml:space="preserve"> and </w:t>
      </w:r>
      <w:proofErr w:type="spellStart"/>
      <w:r w:rsidRPr="00B85943">
        <w:rPr>
          <w:rStyle w:val="StyleBoldUnderline"/>
        </w:rPr>
        <w:t>Korematsu</w:t>
      </w:r>
      <w:proofErr w:type="spellEnd"/>
      <w:r w:rsidRPr="00B85943">
        <w:rPr>
          <w:rStyle w:val="StyleBoldUnderline"/>
        </w:rPr>
        <w:t>, the Court upheld the orders because the government, despite falsifying the evidence, convinced the Court that Japanese Americans and immigrants presented an acute danger to national security.</w:t>
      </w:r>
      <w:r w:rsidRPr="002E4D82">
        <w:rPr>
          <w:sz w:val="16"/>
        </w:rPr>
        <w:t xml:space="preserve"> Lastly, </w:t>
      </w:r>
      <w:proofErr w:type="spellStart"/>
      <w:r w:rsidRPr="003B4B78">
        <w:rPr>
          <w:rStyle w:val="StyleBoldUnderline"/>
        </w:rPr>
        <w:t>Zadvydas</w:t>
      </w:r>
      <w:proofErr w:type="spellEnd"/>
      <w:r w:rsidRPr="003B4B78">
        <w:rPr>
          <w:rStyle w:val="StyleBoldUnderline"/>
        </w:rPr>
        <w:t xml:space="preserve">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proofErr w:type="gramStart"/>
      <w:r w:rsidRPr="000016C5">
        <w:rPr>
          <w:rStyle w:val="StyleBoldUnderline"/>
          <w:highlight w:val="cyan"/>
        </w:rPr>
        <w:t>The</w:t>
      </w:r>
      <w:proofErr w:type="gramEnd"/>
      <w:r w:rsidRPr="000016C5">
        <w:rPr>
          <w:rStyle w:val="StyleBoldUnderline"/>
          <w:highlight w:val="cyan"/>
        </w:rPr>
        <w:t xml:space="preserve"> greatest evidence</w:t>
      </w:r>
      <w:r w:rsidRPr="003B4B78">
        <w:rPr>
          <w:rStyle w:val="StyleBoldUnderline"/>
        </w:rPr>
        <w:t xml:space="preserve">, however, </w:t>
      </w:r>
      <w:r w:rsidRPr="000016C5">
        <w:rPr>
          <w:rStyle w:val="StyleBoldUnderline"/>
          <w:highlight w:val="cyan"/>
        </w:rPr>
        <w:t xml:space="preserve">that </w:t>
      </w:r>
      <w:r w:rsidRPr="000016C5">
        <w:rPr>
          <w:rStyle w:val="Emphasis"/>
          <w:highlight w:val="cyan"/>
        </w:rPr>
        <w:t>the Internment Cases are still live precedents</w:t>
      </w:r>
      <w:r w:rsidRPr="000016C5">
        <w:rPr>
          <w:rStyle w:val="StyleBoldUnderline"/>
          <w:highlight w:val="cyan"/>
        </w:rPr>
        <w:t xml:space="preserve"> is that </w:t>
      </w:r>
      <w:r w:rsidRPr="000016C5">
        <w:rPr>
          <w:rStyle w:val="Emphasis"/>
          <w:highlight w:val="cyan"/>
        </w:rPr>
        <w:t>current cases still cite</w:t>
      </w:r>
      <w:r w:rsidRPr="00D15429">
        <w:rPr>
          <w:rStyle w:val="Emphasis"/>
        </w:rPr>
        <w:t xml:space="preserve"> to </w:t>
      </w:r>
      <w:r w:rsidRPr="000016C5">
        <w:rPr>
          <w:rStyle w:val="Emphasis"/>
          <w:highlight w:val="cyan"/>
        </w:rPr>
        <w:t>them</w:t>
      </w:r>
      <w:r w:rsidRPr="00D15429">
        <w:rPr>
          <w:rStyle w:val="StyleBoldUnderline"/>
        </w:rPr>
        <w:t>.</w:t>
      </w:r>
      <w:r w:rsidRPr="002E4D82">
        <w:rPr>
          <w:sz w:val="16"/>
        </w:rPr>
        <w:t xml:space="preserve"> Ninth Circuit decision Johnson v. State of California 99 cited to </w:t>
      </w:r>
      <w:proofErr w:type="spellStart"/>
      <w:r w:rsidRPr="002E4D82">
        <w:rPr>
          <w:sz w:val="16"/>
        </w:rPr>
        <w:t>Hirabayashi</w:t>
      </w:r>
      <w:proofErr w:type="spellEnd"/>
      <w:r w:rsidRPr="002E4D82">
        <w:rPr>
          <w:sz w:val="16"/>
        </w:rPr>
        <w:t xml:space="preserve"> on February 25, 2003, and </w:t>
      </w:r>
      <w:r w:rsidRPr="00D15429">
        <w:rPr>
          <w:rStyle w:val="StyleBoldUnderline"/>
        </w:rPr>
        <w:t xml:space="preserve">American Federation of Government Employees (AFL-CIO) v. United States referred to </w:t>
      </w:r>
      <w:proofErr w:type="spellStart"/>
      <w:r w:rsidRPr="00D15429">
        <w:rPr>
          <w:rStyle w:val="StyleBoldUnderline"/>
        </w:rPr>
        <w:t>Korematsu</w:t>
      </w:r>
      <w:proofErr w:type="spellEnd"/>
      <w:r w:rsidRPr="00D15429">
        <w:rPr>
          <w:rStyle w:val="StyleBoldUnderline"/>
        </w:rPr>
        <w:t xml:space="preserve"> on March 29, 2002</w:t>
      </w:r>
      <w:r w:rsidRPr="002E4D82">
        <w:rPr>
          <w:sz w:val="16"/>
        </w:rPr>
        <w:t xml:space="preserve">.0° Both cases used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016C5">
        <w:rPr>
          <w:rStyle w:val="Emphasis"/>
          <w:highlight w:val="cyan"/>
        </w:rPr>
        <w:t>The</w:t>
      </w:r>
      <w:r w:rsidRPr="00F65B11">
        <w:rPr>
          <w:rStyle w:val="Emphasis"/>
        </w:rPr>
        <w:t xml:space="preserve"> recalcitrant </w:t>
      </w:r>
      <w:r w:rsidRPr="000016C5">
        <w:rPr>
          <w:rStyle w:val="Emphasis"/>
          <w:highlight w:val="cyan"/>
        </w:rPr>
        <w:t>position that this justification occupies in</w:t>
      </w:r>
      <w:r w:rsidRPr="00F65B11">
        <w:rPr>
          <w:rStyle w:val="Emphasis"/>
        </w:rPr>
        <w:t xml:space="preserve"> Supreme Court </w:t>
      </w:r>
      <w:r w:rsidRPr="000016C5">
        <w:rPr>
          <w:rStyle w:val="Emphasis"/>
          <w:highlight w:val="cyan"/>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proofErr w:type="spellStart"/>
      <w:r w:rsidRPr="000016C5">
        <w:rPr>
          <w:rStyle w:val="Emphasis"/>
          <w:highlight w:val="cyan"/>
        </w:rPr>
        <w:t>Korematsu</w:t>
      </w:r>
      <w:proofErr w:type="spellEnd"/>
      <w:r w:rsidRPr="000016C5">
        <w:rPr>
          <w:rStyle w:val="Emphasis"/>
          <w:highlight w:val="cyan"/>
        </w:rPr>
        <w:t xml:space="preserve"> and </w:t>
      </w:r>
      <w:proofErr w:type="spellStart"/>
      <w:r w:rsidRPr="000016C5">
        <w:rPr>
          <w:rStyle w:val="Emphasis"/>
          <w:highlight w:val="cyan"/>
        </w:rPr>
        <w:t>Hirabayashi</w:t>
      </w:r>
      <w:proofErr w:type="spellEnd"/>
      <w:r w:rsidRPr="003B4B78">
        <w:rPr>
          <w:rStyle w:val="Emphasis"/>
        </w:rPr>
        <w:t xml:space="preserve"> may </w:t>
      </w:r>
      <w:r w:rsidRPr="000016C5">
        <w:rPr>
          <w:rStyle w:val="Emphasis"/>
          <w:highlight w:val="cyan"/>
        </w:rPr>
        <w:t>offer</w:t>
      </w:r>
      <w:r w:rsidRPr="00F65B11">
        <w:rPr>
          <w:rStyle w:val="Emphasis"/>
        </w:rPr>
        <w:t xml:space="preserve"> virtually </w:t>
      </w:r>
      <w:r w:rsidRPr="000016C5">
        <w:rPr>
          <w:rStyle w:val="Emphasis"/>
          <w:highlight w:val="cyan"/>
        </w:rPr>
        <w:t>unlimited deference</w:t>
      </w:r>
      <w:r w:rsidRPr="000016C5">
        <w:rPr>
          <w:b/>
          <w:highlight w:val="cyan"/>
          <w:u w:val="single"/>
        </w:rPr>
        <w:t xml:space="preserve"> to the government in its efforts to maintain national security in times of war.</w:t>
      </w:r>
      <w:r w:rsidRPr="002E4D82">
        <w:rPr>
          <w:sz w:val="16"/>
        </w:rPr>
        <w:t xml:space="preserve"> </w:t>
      </w:r>
      <w:proofErr w:type="spellStart"/>
      <w:r w:rsidRPr="002E4D82">
        <w:rPr>
          <w:sz w:val="16"/>
        </w:rPr>
        <w:t>Hirabayashi</w:t>
      </w:r>
      <w:proofErr w:type="spellEnd"/>
      <w:r w:rsidRPr="002E4D82">
        <w:rPr>
          <w:sz w:val="16"/>
        </w:rPr>
        <w:t xml:space="preserve"> (upon which </w:t>
      </w:r>
      <w:proofErr w:type="spellStart"/>
      <w:r w:rsidRPr="00F65B11">
        <w:rPr>
          <w:rStyle w:val="StyleBoldUnderline"/>
        </w:rPr>
        <w:t>Korematsu</w:t>
      </w:r>
      <w:proofErr w:type="spellEnd"/>
      <w:r w:rsidRPr="002E4D82">
        <w:rPr>
          <w:sz w:val="16"/>
        </w:rPr>
        <w:t xml:space="preserve"> based its analysis) </w:t>
      </w:r>
      <w:r w:rsidRPr="00F65B11">
        <w:rPr>
          <w:rStyle w:val="StyleBoldUnderline"/>
        </w:rPr>
        <w:t xml:space="preserve">characterized the war power of the federal government as the "power to wage war successfully" that "extends to every matter so related to war as substantially to affect its conduct, and embraces every phase of the national </w:t>
      </w:r>
      <w:proofErr w:type="gramStart"/>
      <w:r w:rsidRPr="00F65B11">
        <w:rPr>
          <w:rStyle w:val="StyleBoldUnderline"/>
        </w:rPr>
        <w:t>defense</w:t>
      </w:r>
      <w:r w:rsidRPr="002E4D82">
        <w:rPr>
          <w:sz w:val="16"/>
        </w:rPr>
        <w:t>[</w:t>
      </w:r>
      <w:proofErr w:type="gramEnd"/>
      <w:r w:rsidRPr="002E4D82">
        <w:rPr>
          <w:sz w:val="16"/>
        </w:rPr>
        <w:t xml:space="preserve">.]"'103 </w:t>
      </w:r>
      <w:r w:rsidRPr="000016C5">
        <w:rPr>
          <w:rStyle w:val="StyleBoldUnderline"/>
          <w:highlight w:val="cyan"/>
        </w:rPr>
        <w:t xml:space="preserve">By </w:t>
      </w:r>
      <w:r w:rsidRPr="000016C5">
        <w:rPr>
          <w:rStyle w:val="Emphasis"/>
          <w:highlight w:val="cyan"/>
        </w:rPr>
        <w:t>approving the wholesale detainment of an entire ethnic group</w:t>
      </w:r>
      <w:r w:rsidRPr="00F65B11">
        <w:rPr>
          <w:rStyle w:val="StyleBoldUnderline"/>
        </w:rPr>
        <w:t xml:space="preserve"> in order to prevent potential sabotage, </w:t>
      </w:r>
      <w:r w:rsidRPr="000016C5">
        <w:rPr>
          <w:rStyle w:val="Emphasis"/>
          <w:highlight w:val="cyan"/>
        </w:rPr>
        <w:t>the Court provided the government a very wide berth in determining</w:t>
      </w:r>
      <w:r w:rsidRPr="00F65B11">
        <w:rPr>
          <w:rStyle w:val="Emphasis"/>
        </w:rPr>
        <w:t xml:space="preserve"> the </w:t>
      </w:r>
      <w:proofErr w:type="spellStart"/>
      <w:r w:rsidRPr="00F65B11">
        <w:rPr>
          <w:rStyle w:val="Emphasis"/>
        </w:rPr>
        <w:t>neccesary</w:t>
      </w:r>
      <w:proofErr w:type="spellEnd"/>
      <w:r w:rsidRPr="00F65B11">
        <w:rPr>
          <w:rStyle w:val="Emphasis"/>
        </w:rPr>
        <w:t xml:space="preserve"> </w:t>
      </w:r>
      <w:r w:rsidRPr="000016C5">
        <w:rPr>
          <w:rStyle w:val="Emphasis"/>
          <w:highlight w:val="cyan"/>
        </w:rPr>
        <w:t>actions</w:t>
      </w:r>
      <w:r w:rsidRPr="000016C5">
        <w:rPr>
          <w:rStyle w:val="StyleBoldUnderline"/>
          <w:highlight w:val="cyan"/>
        </w:rPr>
        <w:t xml:space="preserve"> in waging</w:t>
      </w:r>
      <w:r w:rsidRPr="00F65B11">
        <w:rPr>
          <w:rStyle w:val="StyleBoldUnderline"/>
        </w:rPr>
        <w:t xml:space="preserve"> a successful </w:t>
      </w:r>
      <w:r w:rsidRPr="000016C5">
        <w:rPr>
          <w:rStyle w:val="StyleBoldUnderline"/>
          <w:highlight w:val="cyan"/>
        </w:rPr>
        <w:t>war</w:t>
      </w:r>
      <w:r w:rsidRPr="000016C5">
        <w:rPr>
          <w:sz w:val="16"/>
          <w:highlight w:val="cyan"/>
        </w:rPr>
        <w:t xml:space="preserve">. </w:t>
      </w:r>
      <w:r w:rsidRPr="000016C5">
        <w:rPr>
          <w:rStyle w:val="StyleBoldUnderline"/>
          <w:highlight w:val="cyan"/>
        </w:rPr>
        <w:t>Such a precedent</w:t>
      </w:r>
      <w:r w:rsidRPr="00F65B11">
        <w:rPr>
          <w:rStyle w:val="StyleBoldUnderline"/>
        </w:rPr>
        <w:t xml:space="preserve"> ostensibly </w:t>
      </w:r>
      <w:r w:rsidRPr="000016C5">
        <w:rPr>
          <w:rStyle w:val="StyleBoldUnderline"/>
          <w:highlight w:val="cyan"/>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 xml:space="preserve">renders </w:t>
      </w:r>
      <w:proofErr w:type="spellStart"/>
      <w:r w:rsidRPr="00F65B11">
        <w:rPr>
          <w:rStyle w:val="StyleBoldUnderline"/>
        </w:rPr>
        <w:t>Hirabayashi</w:t>
      </w:r>
      <w:proofErr w:type="spellEnd"/>
      <w:r w:rsidRPr="00F65B11">
        <w:rPr>
          <w:rStyle w:val="StyleBoldUnderline"/>
        </w:rPr>
        <w:t xml:space="preserve"> and </w:t>
      </w:r>
      <w:proofErr w:type="spellStart"/>
      <w:r w:rsidRPr="00F65B11">
        <w:rPr>
          <w:rStyle w:val="StyleBoldUnderline"/>
        </w:rPr>
        <w:t>Korematsu</w:t>
      </w:r>
      <w:proofErr w:type="spellEnd"/>
      <w:r w:rsidRPr="00F65B11">
        <w:rPr>
          <w:rStyle w:val="StyleBoldUnderline"/>
        </w:rPr>
        <w:t xml:space="preserve"> applicable.</w:t>
      </w:r>
      <w:r w:rsidRPr="002E4D82">
        <w:rPr>
          <w:sz w:val="12"/>
        </w:rPr>
        <w:t>¶</w:t>
      </w:r>
      <w:r w:rsidRPr="002E4D82">
        <w:rPr>
          <w:sz w:val="16"/>
        </w:rPr>
        <w:t xml:space="preserve"> </w:t>
      </w:r>
      <w:r w:rsidRPr="000016C5">
        <w:rPr>
          <w:rStyle w:val="StyleBoldUnderline"/>
          <w:highlight w:val="cyan"/>
        </w:rPr>
        <w:t>The government has already crept toward the direction predicted by</w:t>
      </w:r>
      <w:r w:rsidRPr="00F65B11">
        <w:rPr>
          <w:rStyle w:val="StyleBoldUnderline"/>
        </w:rPr>
        <w:t xml:space="preserve"> the </w:t>
      </w:r>
      <w:r w:rsidRPr="000016C5">
        <w:rPr>
          <w:rStyle w:val="StyleBoldUnderline"/>
          <w:highlight w:val="cyan"/>
        </w:rPr>
        <w:t>Internment</w:t>
      </w:r>
      <w:r w:rsidRPr="00F65B11">
        <w:rPr>
          <w:rStyle w:val="StyleBoldUnderline"/>
        </w:rPr>
        <w:t xml:space="preserve"> Cases.</w:t>
      </w:r>
      <w:r w:rsidRPr="002E4D82">
        <w:rPr>
          <w:sz w:val="16"/>
        </w:rPr>
        <w:t xml:space="preserve"> Prior to </w:t>
      </w:r>
      <w:proofErr w:type="spellStart"/>
      <w:r w:rsidRPr="002E4D82">
        <w:rPr>
          <w:sz w:val="16"/>
        </w:rPr>
        <w:t>Hamdi</w:t>
      </w:r>
      <w:proofErr w:type="spellEnd"/>
      <w:r w:rsidRPr="002E4D82">
        <w:rPr>
          <w:sz w:val="16"/>
        </w:rPr>
        <w:t xml:space="preserve"> and Padilla, Congress passed a joint resolution empowering the President to take all "necessary and appropriate" measures to prevent any future acts of terrorism against the United States.105 </w:t>
      </w:r>
      <w:proofErr w:type="spellStart"/>
      <w:r w:rsidRPr="00F65B11">
        <w:rPr>
          <w:rStyle w:val="StyleBoldUnderline"/>
        </w:rPr>
        <w:t>Hamdi</w:t>
      </w:r>
      <w:proofErr w:type="spellEnd"/>
      <w:r w:rsidRPr="00F65B11">
        <w:rPr>
          <w:rStyle w:val="StyleBoldUnderline"/>
        </w:rPr>
        <w:t xml:space="preserve">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w:t>
      </w:r>
      <w:proofErr w:type="spellStart"/>
      <w:r w:rsidRPr="002E4D82">
        <w:rPr>
          <w:sz w:val="16"/>
        </w:rPr>
        <w:t>Hamdi</w:t>
      </w:r>
      <w:proofErr w:type="spellEnd"/>
      <w:r w:rsidRPr="002E4D82">
        <w:rPr>
          <w:sz w:val="16"/>
        </w:rPr>
        <w:t xml:space="preserve"> and </w:t>
      </w:r>
      <w:proofErr w:type="spellStart"/>
      <w:r w:rsidRPr="002E4D82">
        <w:rPr>
          <w:sz w:val="16"/>
        </w:rPr>
        <w:t>Hirabayashi</w:t>
      </w:r>
      <w:proofErr w:type="spellEnd"/>
      <w:r w:rsidRPr="002E4D82">
        <w:rPr>
          <w:sz w:val="16"/>
        </w:rPr>
        <w:t xml:space="preserve"> cite to Ex parte </w:t>
      </w:r>
      <w:proofErr w:type="spellStart"/>
      <w:r w:rsidRPr="002E4D82">
        <w:rPr>
          <w:sz w:val="16"/>
        </w:rPr>
        <w:t>Quirin</w:t>
      </w:r>
      <w:proofErr w:type="spellEnd"/>
      <w:r w:rsidRPr="002E4D82">
        <w:rPr>
          <w:sz w:val="16"/>
        </w:rPr>
        <w:t xml:space="preserve"> ("</w:t>
      </w:r>
      <w:proofErr w:type="spellStart"/>
      <w:r w:rsidRPr="002E4D82">
        <w:rPr>
          <w:sz w:val="16"/>
        </w:rPr>
        <w:t>Quirin</w:t>
      </w:r>
      <w:proofErr w:type="spellEnd"/>
      <w:r w:rsidRPr="002E4D82">
        <w:rPr>
          <w:sz w:val="16"/>
        </w:rPr>
        <w:t xml:space="preserve">"), a case involving the due process rights of German saboteurs caught on American soil, to derive the broad authority given to the President during times of war.'07 Although </w:t>
      </w:r>
      <w:proofErr w:type="spellStart"/>
      <w:r w:rsidRPr="002E4D82">
        <w:rPr>
          <w:sz w:val="16"/>
        </w:rPr>
        <w:t>Hamdi</w:t>
      </w:r>
      <w:proofErr w:type="spellEnd"/>
      <w:r w:rsidRPr="002E4D82">
        <w:rPr>
          <w:sz w:val="16"/>
        </w:rPr>
        <w:t xml:space="preserve"> paid lip service to the idea that executive wartime authority is not unlimited</w:t>
      </w:r>
      <w:proofErr w:type="gramStart"/>
      <w:r w:rsidRPr="002E4D82">
        <w:rPr>
          <w:sz w:val="16"/>
        </w:rPr>
        <w:t>,108</w:t>
      </w:r>
      <w:proofErr w:type="gramEnd"/>
      <w:r w:rsidRPr="002E4D82">
        <w:rPr>
          <w:sz w:val="16"/>
        </w:rPr>
        <w:t xml:space="preserve"> it also stated, "the Constitution does not specifically contemplate any role for courts in the conduct of war, or in foreign policy generally."'109</w:t>
      </w:r>
      <w:r w:rsidRPr="002E4D82">
        <w:rPr>
          <w:sz w:val="12"/>
        </w:rPr>
        <w:t>¶</w:t>
      </w:r>
      <w:r w:rsidRPr="002E4D82">
        <w:rPr>
          <w:sz w:val="16"/>
        </w:rPr>
        <w:t xml:space="preserve"> </w:t>
      </w:r>
      <w:proofErr w:type="gramStart"/>
      <w:r w:rsidRPr="00F65B11">
        <w:rPr>
          <w:rStyle w:val="StyleBoldUnderline"/>
        </w:rPr>
        <w:t>Even</w:t>
      </w:r>
      <w:proofErr w:type="gramEnd"/>
      <w:r w:rsidRPr="00F65B11">
        <w:rPr>
          <w:rStyle w:val="StyleBoldUnderline"/>
        </w:rPr>
        <w:t xml:space="preserve">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w:t>
      </w:r>
      <w:proofErr w:type="spellStart"/>
      <w:r w:rsidRPr="00F65B11">
        <w:rPr>
          <w:rStyle w:val="StyleBoldUnderline"/>
        </w:rPr>
        <w:t>Korematsu</w:t>
      </w:r>
      <w:proofErr w:type="spellEnd"/>
      <w:r w:rsidRPr="00F65B11">
        <w:rPr>
          <w:rStyle w:val="StyleBoldUnderline"/>
        </w:rPr>
        <w:t xml:space="preserve"> </w:t>
      </w:r>
      <w:proofErr w:type="spellStart"/>
      <w:r w:rsidRPr="00F65B11">
        <w:rPr>
          <w:rStyle w:val="StyleBoldUnderline"/>
        </w:rPr>
        <w:t>coram</w:t>
      </w:r>
      <w:proofErr w:type="spellEnd"/>
      <w:r w:rsidRPr="00F65B11">
        <w:rPr>
          <w:rStyle w:val="StyleBoldUnderline"/>
        </w:rPr>
        <w:t xml:space="preserve"> </w:t>
      </w:r>
      <w:proofErr w:type="spellStart"/>
      <w:r w:rsidRPr="00F65B11">
        <w:rPr>
          <w:rStyle w:val="StyleBoldUnderline"/>
        </w:rPr>
        <w:t>nobis</w:t>
      </w:r>
      <w:proofErr w:type="spellEnd"/>
      <w:r w:rsidRPr="00F65B11">
        <w:rPr>
          <w:rStyle w:val="StyleBoldUnderline"/>
        </w:rPr>
        <w:t xml:space="preserve">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w:t>
      </w:r>
      <w:proofErr w:type="spellStart"/>
      <w:r w:rsidRPr="002E4D82">
        <w:rPr>
          <w:sz w:val="16"/>
        </w:rPr>
        <w:t>Korematsu</w:t>
      </w:r>
      <w:proofErr w:type="spellEnd"/>
      <w:r w:rsidRPr="002E4D82">
        <w:rPr>
          <w:sz w:val="16"/>
        </w:rPr>
        <w:t xml:space="preserve"> was convicted.' 2 The government may have characterized this approval as an isolated incident that was repealed in 1976</w:t>
      </w:r>
      <w:proofErr w:type="gramStart"/>
      <w:r w:rsidRPr="002E4D82">
        <w:rPr>
          <w:sz w:val="16"/>
        </w:rPr>
        <w:t>,13</w:t>
      </w:r>
      <w:proofErr w:type="gramEnd"/>
      <w:r w:rsidRPr="002E4D82">
        <w:rPr>
          <w:sz w:val="16"/>
        </w:rPr>
        <w:t xml:space="preserve"> but </w:t>
      </w:r>
      <w:proofErr w:type="spellStart"/>
      <w:r w:rsidRPr="002E4D82">
        <w:rPr>
          <w:sz w:val="16"/>
        </w:rPr>
        <w:t>Hamdi</w:t>
      </w:r>
      <w:proofErr w:type="spellEnd"/>
      <w:r w:rsidRPr="002E4D82">
        <w:rPr>
          <w:sz w:val="16"/>
        </w:rPr>
        <w:t xml:space="preserve"> and Padilla subsequently refuted any notion that </w:t>
      </w:r>
      <w:proofErr w:type="spellStart"/>
      <w:r w:rsidRPr="002E4D82">
        <w:rPr>
          <w:sz w:val="16"/>
        </w:rPr>
        <w:t>occurences</w:t>
      </w:r>
      <w:proofErr w:type="spellEnd"/>
      <w:r w:rsidRPr="002E4D82">
        <w:rPr>
          <w:sz w:val="16"/>
        </w:rPr>
        <w:t xml:space="preserve">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0016C5">
        <w:rPr>
          <w:b/>
          <w:highlight w:val="cyan"/>
          <w:u w:val="single"/>
        </w:rPr>
        <w:t xml:space="preserve">The </w:t>
      </w:r>
      <w:r w:rsidRPr="000016C5">
        <w:rPr>
          <w:rStyle w:val="Emphasis"/>
          <w:highlight w:val="cyan"/>
        </w:rPr>
        <w:t>broad presidential war authority precedent</w:t>
      </w:r>
      <w:r w:rsidRPr="000016C5">
        <w:rPr>
          <w:b/>
          <w:highlight w:val="cyan"/>
          <w:u w:val="single"/>
        </w:rPr>
        <w:t xml:space="preserve"> established</w:t>
      </w:r>
      <w:r w:rsidRPr="00087D6F">
        <w:rPr>
          <w:b/>
          <w:u w:val="single"/>
        </w:rPr>
        <w:t xml:space="preserve"> in the Internment Cases appears to act as an all-purpose compelling government interest, which </w:t>
      </w:r>
      <w:r w:rsidRPr="000016C5">
        <w:rPr>
          <w:b/>
          <w:highlight w:val="cyan"/>
          <w:u w:val="single"/>
        </w:rPr>
        <w:t xml:space="preserve">may </w:t>
      </w:r>
      <w:r w:rsidRPr="000016C5">
        <w:rPr>
          <w:rStyle w:val="Emphasis"/>
          <w:highlight w:val="cyan"/>
        </w:rPr>
        <w:t>allow the government to</w:t>
      </w:r>
      <w:r w:rsidRPr="00087D6F">
        <w:rPr>
          <w:rStyle w:val="Emphasis"/>
        </w:rPr>
        <w:t xml:space="preserve"> openly </w:t>
      </w:r>
      <w:r w:rsidRPr="000016C5">
        <w:rPr>
          <w:rStyle w:val="Emphasis"/>
          <w:highlight w:val="cyan"/>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as accessible precedents, the government may openly profile suspect groups by entirely quashing the equal protection issue. </w:t>
      </w:r>
      <w:r w:rsidRPr="00087D6F">
        <w:rPr>
          <w:rStyle w:val="StyleBoldUnderline"/>
        </w:rPr>
        <w:t xml:space="preserve">Even if the government bases its correlations off of unreliable research tainted with racial prejudice, as long as the Court is unaware of these transgressions, the government can argue in the vein of </w:t>
      </w:r>
      <w:proofErr w:type="spellStart"/>
      <w:r w:rsidRPr="00087D6F">
        <w:rPr>
          <w:rStyle w:val="StyleBoldUnderline"/>
        </w:rPr>
        <w:t>Hirabayashi</w:t>
      </w:r>
      <w:proofErr w:type="spellEnd"/>
      <w:r w:rsidRPr="00087D6F">
        <w:rPr>
          <w:rStyle w:val="StyleBoldUnderline"/>
        </w:rPr>
        <w:t xml:space="preserve"> that such classifications are logically related to preserving national security.</w:t>
      </w:r>
      <w:r w:rsidRPr="002E4D82">
        <w:rPr>
          <w:sz w:val="16"/>
        </w:rPr>
        <w:t xml:space="preserve"> Though neither </w:t>
      </w:r>
      <w:proofErr w:type="spellStart"/>
      <w:r w:rsidRPr="002E4D82">
        <w:rPr>
          <w:sz w:val="16"/>
        </w:rPr>
        <w:t>Hamdi</w:t>
      </w:r>
      <w:proofErr w:type="spellEnd"/>
      <w:r w:rsidRPr="002E4D82">
        <w:rPr>
          <w:sz w:val="16"/>
        </w:rPr>
        <w:t xml:space="preserve"> nor Padilla involved an equal protection issue, their deference to government war authority foreshadows a </w:t>
      </w:r>
      <w:proofErr w:type="spellStart"/>
      <w:r w:rsidRPr="002E4D82">
        <w:rPr>
          <w:sz w:val="16"/>
        </w:rPr>
        <w:t>Hirabayashi</w:t>
      </w:r>
      <w:proofErr w:type="spellEnd"/>
      <w:r w:rsidRPr="002E4D82">
        <w:rPr>
          <w:sz w:val="16"/>
        </w:rPr>
        <w:t xml:space="preserve"> extension of that authority to facially racial classifications.</w:t>
      </w:r>
      <w:r w:rsidRPr="002E4D82">
        <w:rPr>
          <w:sz w:val="12"/>
        </w:rPr>
        <w:t>¶</w:t>
      </w:r>
      <w:r w:rsidRPr="002E4D82">
        <w:rPr>
          <w:sz w:val="16"/>
        </w:rPr>
        <w:t xml:space="preserve"> </w:t>
      </w:r>
      <w:proofErr w:type="gramStart"/>
      <w:r w:rsidRPr="002E4D82">
        <w:rPr>
          <w:sz w:val="16"/>
        </w:rPr>
        <w:t>One</w:t>
      </w:r>
      <w:proofErr w:type="gramEnd"/>
      <w:r w:rsidRPr="002E4D82">
        <w:rPr>
          <w:sz w:val="16"/>
        </w:rPr>
        <w:t xml:space="preserv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w:t>
      </w:r>
      <w:proofErr w:type="spellStart"/>
      <w:r w:rsidRPr="002E4D82">
        <w:rPr>
          <w:sz w:val="16"/>
        </w:rPr>
        <w:t>Hirabayashi</w:t>
      </w:r>
      <w:proofErr w:type="spellEnd"/>
      <w:r w:rsidRPr="002E4D82">
        <w:rPr>
          <w:sz w:val="16"/>
        </w:rPr>
        <w:t xml:space="preserve"> and </w:t>
      </w:r>
      <w:proofErr w:type="spellStart"/>
      <w:r w:rsidRPr="002E4D82">
        <w:rPr>
          <w:sz w:val="16"/>
        </w:rPr>
        <w:t>Korematsu</w:t>
      </w:r>
      <w:proofErr w:type="spellEnd"/>
      <w:r w:rsidRPr="002E4D82">
        <w:rPr>
          <w:sz w:val="16"/>
        </w:rPr>
        <w:t xml:space="preserve">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w:t>
      </w:r>
      <w:proofErr w:type="spellStart"/>
      <w:r w:rsidRPr="002E4D82">
        <w:rPr>
          <w:sz w:val="16"/>
        </w:rPr>
        <w:t>Adarand</w:t>
      </w:r>
      <w:proofErr w:type="spellEnd"/>
      <w:r w:rsidRPr="002E4D82">
        <w:rPr>
          <w:sz w:val="16"/>
        </w:rPr>
        <w:t xml:space="preserve"> Constructors, Inc. v. Pena referred to </w:t>
      </w:r>
      <w:proofErr w:type="spellStart"/>
      <w:r w:rsidRPr="002E4D82">
        <w:rPr>
          <w:sz w:val="16"/>
        </w:rPr>
        <w:t>Korematsu</w:t>
      </w:r>
      <w:proofErr w:type="spellEnd"/>
      <w:r w:rsidRPr="002E4D82">
        <w:rPr>
          <w:sz w:val="16"/>
        </w:rPr>
        <w:t xml:space="preserve"> and </w:t>
      </w:r>
      <w:proofErr w:type="spellStart"/>
      <w:r w:rsidRPr="002E4D82">
        <w:rPr>
          <w:sz w:val="16"/>
        </w:rPr>
        <w:t>Hirabayashi</w:t>
      </w:r>
      <w:proofErr w:type="spellEnd"/>
      <w:r w:rsidRPr="002E4D82">
        <w:rPr>
          <w:sz w:val="16"/>
        </w:rPr>
        <w:t xml:space="preserve"> in delineating its standard of heightened scrutiny, confirming that the two previous cases did, in fact, employ some version of strict scrutiny at the time.1"5 Furthermore, </w:t>
      </w:r>
      <w:proofErr w:type="spellStart"/>
      <w:r w:rsidRPr="002E4D82">
        <w:rPr>
          <w:sz w:val="16"/>
        </w:rPr>
        <w:t>Adarand</w:t>
      </w:r>
      <w:proofErr w:type="spellEnd"/>
      <w:r w:rsidRPr="002E4D82">
        <w:rPr>
          <w:sz w:val="16"/>
        </w:rPr>
        <w:t xml:space="preserve"> explicitly rejected the long- held notion that "strict scrutiny is strict in theory, and fatal in fact," which although more of an academic characterization, highlights the </w:t>
      </w:r>
      <w:proofErr w:type="spellStart"/>
      <w:r w:rsidRPr="002E4D82">
        <w:rPr>
          <w:sz w:val="16"/>
        </w:rPr>
        <w:t>surmountability</w:t>
      </w:r>
      <w:proofErr w:type="spellEnd"/>
      <w:r w:rsidRPr="002E4D82">
        <w:rPr>
          <w:sz w:val="16"/>
        </w:rPr>
        <w:t xml:space="preserve">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0016C5">
        <w:rPr>
          <w:b/>
          <w:highlight w:val="cyan"/>
          <w:u w:val="single"/>
        </w:rPr>
        <w:t>there is</w:t>
      </w:r>
      <w:r w:rsidRPr="00087D6F">
        <w:rPr>
          <w:b/>
          <w:u w:val="single"/>
        </w:rPr>
        <w:t xml:space="preserve"> always </w:t>
      </w:r>
      <w:r w:rsidRPr="000016C5">
        <w:rPr>
          <w:b/>
          <w:highlight w:val="cyan"/>
          <w:u w:val="single"/>
        </w:rPr>
        <w:t xml:space="preserve">the possibility of a Court resorting to </w:t>
      </w:r>
      <w:proofErr w:type="spellStart"/>
      <w:r w:rsidRPr="000016C5">
        <w:rPr>
          <w:b/>
          <w:highlight w:val="cyan"/>
          <w:u w:val="single"/>
        </w:rPr>
        <w:t>Korematsu's</w:t>
      </w:r>
      <w:proofErr w:type="spellEnd"/>
      <w:r w:rsidRPr="000016C5">
        <w:rPr>
          <w:b/>
          <w:highlight w:val="cyan"/>
          <w:u w:val="single"/>
        </w:rPr>
        <w:t xml:space="preserve"> "balancing out"</w:t>
      </w:r>
      <w:r w:rsidRPr="00087D6F">
        <w:rPr>
          <w:b/>
          <w:u w:val="single"/>
        </w:rPr>
        <w:t xml:space="preserve"> of the narrow tailoring requirement </w:t>
      </w:r>
      <w:r w:rsidRPr="000016C5">
        <w:rPr>
          <w:b/>
          <w:highlight w:val="cyan"/>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0016C5">
        <w:rPr>
          <w:rStyle w:val="Emphasis"/>
          <w:highlight w:val="cyan"/>
        </w:rPr>
        <w:t>no precedent explicitly bars uses of the Internment Cases</w:t>
      </w:r>
      <w:r w:rsidRPr="000016C5">
        <w:rPr>
          <w:b/>
          <w:highlight w:val="cyan"/>
          <w:u w:val="single"/>
        </w:rPr>
        <w:t>, and</w:t>
      </w:r>
      <w:r w:rsidRPr="000016C5">
        <w:rPr>
          <w:sz w:val="16"/>
          <w:highlight w:val="cyan"/>
        </w:rPr>
        <w:t xml:space="preserve"> </w:t>
      </w:r>
      <w:r w:rsidRPr="000016C5">
        <w:rPr>
          <w:rStyle w:val="Emphasis"/>
          <w:highlight w:val="cyan"/>
        </w:rPr>
        <w:t xml:space="preserve">in </w:t>
      </w:r>
      <w:r w:rsidRPr="008067A4">
        <w:rPr>
          <w:rStyle w:val="Emphasis"/>
        </w:rPr>
        <w:t xml:space="preserve">the </w:t>
      </w:r>
      <w:r w:rsidRPr="000016C5">
        <w:rPr>
          <w:rStyle w:val="Emphasis"/>
          <w:highlight w:val="cyan"/>
        </w:rPr>
        <w:t>crises</w:t>
      </w:r>
      <w:r w:rsidRPr="002E4D82">
        <w:rPr>
          <w:rStyle w:val="Emphasis"/>
        </w:rPr>
        <w:t>- minded state of our present times</w:t>
      </w:r>
      <w:r w:rsidRPr="002E4D82">
        <w:rPr>
          <w:sz w:val="16"/>
        </w:rPr>
        <w:t xml:space="preserve">, </w:t>
      </w:r>
      <w:r w:rsidRPr="000016C5">
        <w:rPr>
          <w:rStyle w:val="Emphasis"/>
          <w:highlight w:val="cyan"/>
        </w:rPr>
        <w:t>these relics</w:t>
      </w:r>
      <w:r w:rsidRPr="00087D6F">
        <w:rPr>
          <w:rStyle w:val="Emphasis"/>
        </w:rPr>
        <w:t xml:space="preserve"> of the past </w:t>
      </w:r>
      <w:r w:rsidRPr="000016C5">
        <w:rPr>
          <w:rStyle w:val="Emphasis"/>
          <w:highlight w:val="cyan"/>
        </w:rPr>
        <w:t>are</w:t>
      </w:r>
      <w:r w:rsidRPr="00087D6F">
        <w:rPr>
          <w:rStyle w:val="Emphasis"/>
        </w:rPr>
        <w:t xml:space="preserve"> factually analogous and </w:t>
      </w:r>
      <w:r w:rsidRPr="000016C5">
        <w:rPr>
          <w:rStyle w:val="Emphasis"/>
          <w:highlight w:val="cyan"/>
        </w:rPr>
        <w:t>legally applicable</w:t>
      </w:r>
      <w:r w:rsidRPr="00087D6F">
        <w:rPr>
          <w:rStyle w:val="Emphasis"/>
        </w:rPr>
        <w:t>.</w:t>
      </w:r>
    </w:p>
    <w:p w:rsidR="000016C5" w:rsidRDefault="000016C5" w:rsidP="000016C5">
      <w:pPr>
        <w:rPr>
          <w:rStyle w:val="Emphasis"/>
        </w:rPr>
      </w:pPr>
    </w:p>
    <w:p w:rsidR="000016C5" w:rsidRDefault="000016C5" w:rsidP="000016C5">
      <w:pPr>
        <w:pStyle w:val="Heading4"/>
      </w:pPr>
      <w:proofErr w:type="spellStart"/>
      <w:r w:rsidRPr="007F3629">
        <w:t>Korematsu</w:t>
      </w:r>
      <w:proofErr w:type="spellEnd"/>
      <w:r w:rsidRPr="007F3629">
        <w:t xml:space="preserve"> is a legal weapon tha</w:t>
      </w:r>
      <w:r>
        <w:t>t continues the cycle of racism</w:t>
      </w:r>
    </w:p>
    <w:p w:rsidR="000016C5" w:rsidRPr="001135A2" w:rsidRDefault="000016C5" w:rsidP="000016C5">
      <w:r w:rsidRPr="000016C5">
        <w:rPr>
          <w:rStyle w:val="StyleStyleBold12pt"/>
          <w:highlight w:val="cyan"/>
        </w:rPr>
        <w:t>Harris 10</w:t>
      </w:r>
      <w:r w:rsidRPr="007F3629">
        <w:rPr>
          <w:rStyle w:val="StyleStyleBold12pt"/>
        </w:rPr>
        <w:t xml:space="preserve"> </w:t>
      </w:r>
      <w:r>
        <w:t xml:space="preserve">(David Harris, Professor of Law, University of Pittsburgh School of Law, 2010, </w:t>
      </w:r>
      <w:hyperlink r:id="rId11" w:history="1">
        <w:r w:rsidRPr="001C08AD">
          <w:rPr>
            <w:rStyle w:val="Hyperlink"/>
          </w:rPr>
          <w:t>http://works.bepress.com/cgi/viewcontent.cgi?article=1001&amp;context=david_harris</w:t>
        </w:r>
      </w:hyperlink>
      <w:r>
        <w:t xml:space="preserve">) </w:t>
      </w:r>
    </w:p>
    <w:p w:rsidR="000016C5" w:rsidRDefault="000016C5" w:rsidP="000016C5">
      <w:r w:rsidRPr="00B5366D">
        <w:rPr>
          <w:rStyle w:val="StyleBoldUnderline"/>
        </w:rPr>
        <w:t xml:space="preserve">Justice Jackson framed his objection to the Court’s decision in </w:t>
      </w:r>
      <w:proofErr w:type="spellStart"/>
      <w:r w:rsidRPr="000016C5">
        <w:rPr>
          <w:rStyle w:val="StyleBoldUnderline"/>
          <w:highlight w:val="cyan"/>
        </w:rPr>
        <w:t>Korematsu</w:t>
      </w:r>
      <w:proofErr w:type="spellEnd"/>
      <w:r w:rsidRPr="00B5366D">
        <w:rPr>
          <w:rStyle w:val="StyleBoldUnderline"/>
        </w:rPr>
        <w:t xml:space="preserve"> as a dire warning</w:t>
      </w:r>
      <w:r>
        <w:rPr>
          <w:rStyle w:val="StyleBoldUnderline"/>
        </w:rPr>
        <w:t xml:space="preserve"> </w:t>
      </w:r>
      <w:r w:rsidRPr="00B5366D">
        <w:rPr>
          <w:rStyle w:val="StyleBoldUnderline"/>
        </w:rPr>
        <w:t xml:space="preserve">that the </w:t>
      </w:r>
      <w:r w:rsidRPr="000016C5">
        <w:rPr>
          <w:rStyle w:val="StyleBoldUnderline"/>
          <w:highlight w:val="cyan"/>
        </w:rPr>
        <w:t>principle enshrined</w:t>
      </w:r>
      <w:r w:rsidRPr="00B5366D">
        <w:rPr>
          <w:rStyle w:val="StyleBoldUnderline"/>
        </w:rPr>
        <w:t xml:space="preserve"> in the case would henceforth “[lie] about like a loaded weapon ready</w:t>
      </w:r>
      <w:r>
        <w:rPr>
          <w:rStyle w:val="StyleBoldUnderline"/>
        </w:rPr>
        <w:t xml:space="preserve"> </w:t>
      </w:r>
      <w:r w:rsidRPr="00B5366D">
        <w:rPr>
          <w:rStyle w:val="StyleBoldUnderline"/>
        </w:rPr>
        <w:t xml:space="preserve">for </w:t>
      </w:r>
      <w:r w:rsidRPr="000016C5">
        <w:rPr>
          <w:rStyle w:val="StyleBoldUnderline"/>
          <w:highlight w:val="cyan"/>
        </w:rPr>
        <w:t>the hand of any authority that can bring forward a plausible claim of an urgent need</w:t>
      </w:r>
      <w:r w:rsidRPr="0065246A">
        <w:rPr>
          <w:sz w:val="16"/>
        </w:rPr>
        <w:t>.”94 Many thoughtful commentators now discount the danger Justice Jackson saw</w:t>
      </w:r>
      <w:proofErr w:type="gramStart"/>
      <w:r w:rsidRPr="0065246A">
        <w:rPr>
          <w:sz w:val="16"/>
        </w:rPr>
        <w:t>,95</w:t>
      </w:r>
      <w:proofErr w:type="gramEnd"/>
      <w:r w:rsidRPr="0065246A">
        <w:rPr>
          <w:sz w:val="16"/>
        </w:rPr>
        <w:t xml:space="preserve"> but I respectfully disagree. </w:t>
      </w:r>
      <w:r w:rsidRPr="00B5366D">
        <w:rPr>
          <w:rStyle w:val="StyleBoldUnderline"/>
        </w:rPr>
        <w:t xml:space="preserve">The question of </w:t>
      </w:r>
      <w:proofErr w:type="spellStart"/>
      <w:r w:rsidRPr="00B5366D">
        <w:rPr>
          <w:rStyle w:val="StyleBoldUnderline"/>
        </w:rPr>
        <w:t>Korematsu’s</w:t>
      </w:r>
      <w:proofErr w:type="spellEnd"/>
      <w:r w:rsidRPr="00B5366D">
        <w:rPr>
          <w:rStyle w:val="StyleBoldUnderline"/>
        </w:rPr>
        <w:t xml:space="preserve"> resurrection, </w:t>
      </w:r>
      <w:r w:rsidRPr="000016C5">
        <w:rPr>
          <w:rStyle w:val="StyleBoldUnderline"/>
          <w:highlight w:val="cyan"/>
        </w:rPr>
        <w:t>and</w:t>
      </w:r>
      <w:r w:rsidRPr="00B5366D">
        <w:rPr>
          <w:rStyle w:val="StyleBoldUnderline"/>
        </w:rPr>
        <w:t xml:space="preserve"> even </w:t>
      </w:r>
      <w:r w:rsidRPr="000016C5">
        <w:rPr>
          <w:rStyle w:val="StyleBoldUnderline"/>
          <w:highlight w:val="cyan"/>
        </w:rPr>
        <w:t>the possibility of another internment</w:t>
      </w:r>
      <w:r w:rsidRPr="00B5366D">
        <w:rPr>
          <w:rStyle w:val="StyleBoldUnderline"/>
        </w:rPr>
        <w:t xml:space="preserve">, no longer constitutes idle speculation. </w:t>
      </w:r>
      <w:r w:rsidRPr="000016C5">
        <w:rPr>
          <w:rStyle w:val="StyleBoldUnderline"/>
          <w:highlight w:val="cyan"/>
        </w:rPr>
        <w:t>The post-9/11</w:t>
      </w:r>
      <w:r w:rsidRPr="00B5366D">
        <w:rPr>
          <w:rStyle w:val="StyleBoldUnderline"/>
        </w:rPr>
        <w:t xml:space="preserve"> </w:t>
      </w:r>
      <w:r w:rsidRPr="000016C5">
        <w:rPr>
          <w:rStyle w:val="StyleBoldUnderline"/>
          <w:highlight w:val="cyan"/>
        </w:rPr>
        <w:t xml:space="preserve">climate has transformed the significance of </w:t>
      </w:r>
      <w:proofErr w:type="spellStart"/>
      <w:r w:rsidRPr="000016C5">
        <w:rPr>
          <w:rStyle w:val="StyleBoldUnderline"/>
          <w:highlight w:val="cyan"/>
        </w:rPr>
        <w:t>Korematsu</w:t>
      </w:r>
      <w:proofErr w:type="spellEnd"/>
      <w:r w:rsidRPr="00B5366D">
        <w:rPr>
          <w:rStyle w:val="StyleBoldUnderline"/>
        </w:rPr>
        <w:t xml:space="preserve">: </w:t>
      </w:r>
      <w:r w:rsidRPr="007E3813">
        <w:rPr>
          <w:rStyle w:val="StyleBoldUnderline"/>
          <w:sz w:val="16"/>
          <w:szCs w:val="16"/>
        </w:rPr>
        <w:t>from something which might, in the past, have seemed a mere academic exercise</w:t>
      </w:r>
      <w:r w:rsidRPr="007E3813">
        <w:rPr>
          <w:b/>
          <w:szCs w:val="24"/>
          <w:u w:val="single"/>
        </w:rPr>
        <w:t xml:space="preserve">, </w:t>
      </w:r>
      <w:r w:rsidRPr="000016C5">
        <w:rPr>
          <w:b/>
          <w:szCs w:val="24"/>
          <w:highlight w:val="cyan"/>
          <w:u w:val="single"/>
        </w:rPr>
        <w:t>into something</w:t>
      </w:r>
      <w:r w:rsidRPr="007E3813">
        <w:rPr>
          <w:b/>
          <w:szCs w:val="24"/>
          <w:u w:val="single"/>
        </w:rPr>
        <w:t xml:space="preserve"> real, </w:t>
      </w:r>
      <w:r w:rsidRPr="000016C5">
        <w:rPr>
          <w:b/>
          <w:szCs w:val="24"/>
          <w:highlight w:val="cyan"/>
          <w:u w:val="single"/>
        </w:rPr>
        <w:t>with</w:t>
      </w:r>
      <w:r w:rsidRPr="007E3813">
        <w:rPr>
          <w:b/>
          <w:szCs w:val="24"/>
          <w:u w:val="single"/>
        </w:rPr>
        <w:t xml:space="preserve"> possibly </w:t>
      </w:r>
      <w:r w:rsidRPr="000016C5">
        <w:rPr>
          <w:b/>
          <w:szCs w:val="24"/>
          <w:highlight w:val="cyan"/>
          <w:u w:val="single"/>
        </w:rPr>
        <w:t>profound</w:t>
      </w:r>
      <w:r w:rsidRPr="007E3813">
        <w:rPr>
          <w:b/>
          <w:szCs w:val="24"/>
          <w:u w:val="single"/>
        </w:rPr>
        <w:t xml:space="preserve"> </w:t>
      </w:r>
      <w:r w:rsidRPr="000016C5">
        <w:rPr>
          <w:b/>
          <w:szCs w:val="24"/>
          <w:highlight w:val="cyan"/>
          <w:u w:val="single"/>
        </w:rPr>
        <w:t>consequences</w:t>
      </w:r>
      <w:r w:rsidRPr="0065246A">
        <w:rPr>
          <w:sz w:val="16"/>
        </w:rPr>
        <w:t xml:space="preserve">. An incident in 2002 will help bring the point into focus. On July 19, 2002, the U.S. Commission on Civil Rights held a hearing near Detroit, Michigan. </w:t>
      </w:r>
      <w:r w:rsidRPr="00B5366D">
        <w:rPr>
          <w:rStyle w:val="StyleBoldUnderline"/>
        </w:rPr>
        <w:t>The Commission held the hearing there in order to hear from Arab American and</w:t>
      </w:r>
      <w:r>
        <w:rPr>
          <w:rStyle w:val="StyleBoldUnderline"/>
        </w:rPr>
        <w:t xml:space="preserve"> </w:t>
      </w:r>
      <w:r w:rsidRPr="00B5366D">
        <w:rPr>
          <w:rStyle w:val="StyleBoldUnderline"/>
        </w:rPr>
        <w:t>Muslim leaders, who had voiced complaints concerning discriminatory treatment after the</w:t>
      </w:r>
      <w:r>
        <w:rPr>
          <w:rStyle w:val="StyleBoldUnderline"/>
        </w:rPr>
        <w:t xml:space="preserve"> </w:t>
      </w:r>
      <w:r w:rsidRPr="00B5366D">
        <w:rPr>
          <w:rStyle w:val="StyleBoldUnderline"/>
        </w:rPr>
        <w:t>attacks of September 11</w:t>
      </w:r>
      <w:r w:rsidRPr="0065246A">
        <w:rPr>
          <w:sz w:val="16"/>
        </w:rPr>
        <w:t xml:space="preserve">, 2001. Southeast Michigan, especially the Detroit suburb of Dearborn, contains one of the largest Arab American populations in the nation.96 </w:t>
      </w:r>
      <w:proofErr w:type="gramStart"/>
      <w:r w:rsidRPr="0065246A">
        <w:rPr>
          <w:sz w:val="16"/>
        </w:rPr>
        <w:t>Holding</w:t>
      </w:r>
      <w:proofErr w:type="gramEnd"/>
      <w:r w:rsidRPr="0065246A">
        <w:rPr>
          <w:sz w:val="16"/>
        </w:rPr>
        <w:t xml:space="preserve"> the hearing there would allow the Commission to collect evidence, facts, and impressions from the largest and widest array of people and organizations affected by any post-9/11 backlash. The meeting was one of the first attended by Commissioner Peter </w:t>
      </w:r>
      <w:proofErr w:type="spellStart"/>
      <w:r w:rsidRPr="0065246A">
        <w:rPr>
          <w:sz w:val="16"/>
        </w:rPr>
        <w:t>Kirsanow</w:t>
      </w:r>
      <w:proofErr w:type="spellEnd"/>
      <w:r w:rsidRPr="0065246A">
        <w:rPr>
          <w:sz w:val="16"/>
        </w:rPr>
        <w:t xml:space="preserve">, an appointee of President Bush who had taken his seat only two months before. </w:t>
      </w:r>
      <w:r w:rsidRPr="00B5366D">
        <w:rPr>
          <w:rStyle w:val="StyleBoldUnderline"/>
        </w:rPr>
        <w:t>The Commissioners and others present heard testimony from many witnesses concerning</w:t>
      </w:r>
      <w:r>
        <w:rPr>
          <w:rStyle w:val="StyleBoldUnderline"/>
        </w:rPr>
        <w:t xml:space="preserve"> </w:t>
      </w:r>
      <w:r w:rsidRPr="00B5366D">
        <w:rPr>
          <w:rStyle w:val="StyleBoldUnderline"/>
        </w:rPr>
        <w:t>civil rights violations against Arab Americans. As the hearing neared its end, a member of the</w:t>
      </w:r>
      <w:r>
        <w:rPr>
          <w:rStyle w:val="StyleBoldUnderline"/>
        </w:rPr>
        <w:t xml:space="preserve"> </w:t>
      </w:r>
      <w:r w:rsidRPr="00B5366D">
        <w:rPr>
          <w:rStyle w:val="StyleBoldUnderline"/>
        </w:rPr>
        <w:t xml:space="preserve">audience raised the subject of the Japanese internment: would Commissioner </w:t>
      </w:r>
      <w:proofErr w:type="spellStart"/>
      <w:r w:rsidRPr="00B5366D">
        <w:rPr>
          <w:rStyle w:val="StyleBoldUnderline"/>
        </w:rPr>
        <w:t>Kirsanow</w:t>
      </w:r>
      <w:proofErr w:type="spellEnd"/>
      <w:r w:rsidRPr="00B5366D">
        <w:rPr>
          <w:rStyle w:val="StyleBoldUnderline"/>
        </w:rPr>
        <w:t xml:space="preserve"> give his</w:t>
      </w:r>
      <w:r>
        <w:rPr>
          <w:rStyle w:val="StyleBoldUnderline"/>
        </w:rPr>
        <w:t xml:space="preserve"> </w:t>
      </w:r>
      <w:r w:rsidRPr="00B5366D">
        <w:rPr>
          <w:rStyle w:val="StyleBoldUnderline"/>
        </w:rPr>
        <w:t>assurance that the government would not repeat the internment with Arab Americans</w:t>
      </w:r>
      <w:r w:rsidRPr="0065246A">
        <w:rPr>
          <w:sz w:val="16"/>
        </w:rPr>
        <w:t xml:space="preserve">? Mr. </w:t>
      </w:r>
      <w:proofErr w:type="spellStart"/>
      <w:r w:rsidRPr="0065246A">
        <w:rPr>
          <w:sz w:val="16"/>
        </w:rPr>
        <w:t>Kirsanow</w:t>
      </w:r>
      <w:proofErr w:type="spellEnd"/>
      <w:r w:rsidRPr="0065246A">
        <w:rPr>
          <w:sz w:val="16"/>
        </w:rPr>
        <w:t xml:space="preserve">, who prefaced his answer by saying that he believed in the protection of civil rights even in wartime, spoke directly to the possibility of history repeating itself in the post-9/11 world. “I believe no matter how many laws we have, how many agencies we have, how many police officers we have monitoring civil rights, that if there’s another terrorist attack and it’s from a certain ethnic community or certain ethnicities that the terrorists are from, you can forget civil rights in this country,” </w:t>
      </w:r>
      <w:proofErr w:type="spellStart"/>
      <w:r w:rsidRPr="0065246A">
        <w:rPr>
          <w:sz w:val="16"/>
        </w:rPr>
        <w:t>Kirsanow</w:t>
      </w:r>
      <w:proofErr w:type="spellEnd"/>
      <w:r w:rsidRPr="0065246A">
        <w:rPr>
          <w:sz w:val="16"/>
        </w:rPr>
        <w:t xml:space="preserve"> said. </w:t>
      </w:r>
      <w:r w:rsidRPr="0065246A">
        <w:rPr>
          <w:rStyle w:val="StyleBoldUnderline"/>
        </w:rPr>
        <w:t>“</w:t>
      </w:r>
      <w:r w:rsidRPr="00BF330F">
        <w:rPr>
          <w:rStyle w:val="StyleBoldUnderline"/>
        </w:rPr>
        <w:t xml:space="preserve">I think we </w:t>
      </w:r>
      <w:r w:rsidRPr="000016C5">
        <w:rPr>
          <w:rStyle w:val="StyleBoldUnderline"/>
          <w:highlight w:val="cyan"/>
        </w:rPr>
        <w:t>will have a return to Korematsu</w:t>
      </w:r>
      <w:r w:rsidRPr="0065246A">
        <w:rPr>
          <w:sz w:val="16"/>
        </w:rPr>
        <w:t>.”97 According to published accounts</w:t>
      </w:r>
      <w:r w:rsidRPr="0065246A">
        <w:rPr>
          <w:rStyle w:val="StyleBoldUnderline"/>
        </w:rPr>
        <w:t xml:space="preserve">, </w:t>
      </w:r>
      <w:proofErr w:type="spellStart"/>
      <w:r w:rsidRPr="0065246A">
        <w:rPr>
          <w:rStyle w:val="StyleBoldUnderline"/>
        </w:rPr>
        <w:t>Kirsanow</w:t>
      </w:r>
      <w:proofErr w:type="spellEnd"/>
      <w:r w:rsidRPr="0065246A">
        <w:rPr>
          <w:rStyle w:val="StyleBoldUnderline"/>
        </w:rPr>
        <w:t xml:space="preserve"> continued this line of thought after the meeting in</w:t>
      </w:r>
      <w:r>
        <w:rPr>
          <w:rStyle w:val="StyleBoldUnderline"/>
        </w:rPr>
        <w:t xml:space="preserve"> </w:t>
      </w:r>
      <w:r w:rsidRPr="0065246A">
        <w:rPr>
          <w:rStyle w:val="StyleBoldUnderline"/>
        </w:rPr>
        <w:t xml:space="preserve">comments to a journalist, </w:t>
      </w:r>
      <w:r w:rsidRPr="000016C5">
        <w:rPr>
          <w:rStyle w:val="StyleBoldUnderline"/>
        </w:rPr>
        <w:t>in which he said that “not too many people will be crying in their beer if there are more detentions, more stops, more profiling. There will be a groundswell of public</w:t>
      </w:r>
      <w:r>
        <w:rPr>
          <w:rStyle w:val="StyleBoldUnderline"/>
        </w:rPr>
        <w:t xml:space="preserve"> </w:t>
      </w:r>
      <w:r w:rsidRPr="0065246A">
        <w:rPr>
          <w:rStyle w:val="StyleBoldUnderline"/>
        </w:rPr>
        <w:t>opinion to banish civil rights</w:t>
      </w:r>
      <w:r w:rsidRPr="0065246A">
        <w:rPr>
          <w:sz w:val="16"/>
        </w:rPr>
        <w:t xml:space="preserve">.”98 </w:t>
      </w:r>
      <w:proofErr w:type="spellStart"/>
      <w:r w:rsidRPr="0065246A">
        <w:rPr>
          <w:sz w:val="16"/>
        </w:rPr>
        <w:t>Kirsanow’s</w:t>
      </w:r>
      <w:proofErr w:type="spellEnd"/>
      <w:r w:rsidRPr="0065246A">
        <w:rPr>
          <w:sz w:val="16"/>
        </w:rPr>
        <w:t xml:space="preserve"> comments touched off a firestorm of criticism, accusing him of suggesting tolerance for, and consideration of, the idea of interning Arabs in the fight against terrorism.99 He responded by stating that his enemies had distorted his comments and that he was “unalterably opposed” to the idea of internment camps. He had been trying, he said, to convey the idea that such approaches should be condemned, and that waging war on terrorism and upholding civil liberties “are not mutually exclusive.”100 </w:t>
      </w:r>
      <w:r w:rsidRPr="0065246A">
        <w:rPr>
          <w:rStyle w:val="StyleBoldUnderline"/>
        </w:rPr>
        <w:t xml:space="preserve">Few would dispute that </w:t>
      </w:r>
      <w:proofErr w:type="spellStart"/>
      <w:r w:rsidRPr="0065246A">
        <w:rPr>
          <w:rStyle w:val="StyleBoldUnderline"/>
        </w:rPr>
        <w:t>Kirsanow</w:t>
      </w:r>
      <w:proofErr w:type="spellEnd"/>
      <w:r w:rsidRPr="0065246A">
        <w:rPr>
          <w:rStyle w:val="StyleBoldUnderline"/>
        </w:rPr>
        <w:t xml:space="preserve"> could have chosen his words more judiciously. </w:t>
      </w:r>
      <w:r w:rsidRPr="000016C5">
        <w:rPr>
          <w:rStyle w:val="StyleBoldUnderline"/>
          <w:highlight w:val="cyan"/>
        </w:rPr>
        <w:t>For a public official to even raise the possibility that some Americans would not just accept but welcome internment camps for Arabs</w:t>
      </w:r>
      <w:r w:rsidRPr="0065246A">
        <w:rPr>
          <w:rStyle w:val="StyleBoldUnderline"/>
        </w:rPr>
        <w:t>,</w:t>
      </w:r>
      <w:r w:rsidRPr="0065246A">
        <w:rPr>
          <w:sz w:val="16"/>
        </w:rPr>
        <w:t xml:space="preserve"> in a meeting at which Arab Americans had gathered to voice their objections to mistreatment, </w:t>
      </w:r>
      <w:r w:rsidRPr="000016C5">
        <w:rPr>
          <w:rStyle w:val="StyleBoldUnderline"/>
          <w:highlight w:val="cyan"/>
        </w:rPr>
        <w:t>seems the height of obliviousness</w:t>
      </w:r>
      <w:r w:rsidRPr="0065246A">
        <w:rPr>
          <w:sz w:val="16"/>
        </w:rPr>
        <w:t xml:space="preserve">.101 Giving </w:t>
      </w:r>
      <w:proofErr w:type="spellStart"/>
      <w:r w:rsidRPr="0065246A">
        <w:rPr>
          <w:sz w:val="16"/>
        </w:rPr>
        <w:t>Kirsanow</w:t>
      </w:r>
      <w:proofErr w:type="spellEnd"/>
      <w:r w:rsidRPr="0065246A">
        <w:rPr>
          <w:sz w:val="16"/>
        </w:rPr>
        <w:t xml:space="preserve"> every benefit of the doubt, he might have been trying to say that he feared that another attack might build support for interning Arab Americans, an outcome he did not want to see. </w:t>
      </w:r>
      <w:r w:rsidRPr="0065246A">
        <w:rPr>
          <w:rStyle w:val="StyleBoldUnderline"/>
        </w:rPr>
        <w:t xml:space="preserve">Whichever way one chooses to view </w:t>
      </w:r>
      <w:proofErr w:type="spellStart"/>
      <w:r w:rsidRPr="0065246A">
        <w:rPr>
          <w:rStyle w:val="StyleBoldUnderline"/>
        </w:rPr>
        <w:t>Kirsanow’s</w:t>
      </w:r>
      <w:proofErr w:type="spellEnd"/>
      <w:r w:rsidRPr="0065246A">
        <w:rPr>
          <w:rStyle w:val="StyleBoldUnderline"/>
        </w:rPr>
        <w:t xml:space="preserve"> words, the unfortunate truth is that we can no</w:t>
      </w:r>
      <w:r>
        <w:rPr>
          <w:rStyle w:val="StyleBoldUnderline"/>
        </w:rPr>
        <w:t xml:space="preserve"> </w:t>
      </w:r>
      <w:r w:rsidRPr="0065246A">
        <w:rPr>
          <w:rStyle w:val="StyleBoldUnderline"/>
        </w:rPr>
        <w:t>longer consider the question of whether internment could occur again as just a matter of</w:t>
      </w:r>
      <w:r>
        <w:rPr>
          <w:rStyle w:val="StyleBoldUnderline"/>
        </w:rPr>
        <w:t xml:space="preserve"> </w:t>
      </w:r>
      <w:r w:rsidRPr="0065246A">
        <w:rPr>
          <w:rStyle w:val="StyleBoldUnderline"/>
        </w:rPr>
        <w:t>academic curiosity</w:t>
      </w:r>
      <w:r w:rsidRPr="0065246A">
        <w:rPr>
          <w:sz w:val="16"/>
        </w:rPr>
        <w:t xml:space="preserve">. Rather, in the post-9/11 world, </w:t>
      </w:r>
      <w:proofErr w:type="spellStart"/>
      <w:r w:rsidRPr="0065246A">
        <w:rPr>
          <w:rStyle w:val="StyleBoldUnderline"/>
        </w:rPr>
        <w:t>Kirsanow’s</w:t>
      </w:r>
      <w:proofErr w:type="spellEnd"/>
      <w:r w:rsidRPr="0065246A">
        <w:rPr>
          <w:rStyle w:val="StyleBoldUnderline"/>
        </w:rPr>
        <w:t xml:space="preserve"> comments reveal a genuinely</w:t>
      </w:r>
      <w:r>
        <w:rPr>
          <w:rStyle w:val="StyleBoldUnderline"/>
        </w:rPr>
        <w:t xml:space="preserve"> </w:t>
      </w:r>
      <w:r w:rsidRPr="0065246A">
        <w:rPr>
          <w:rStyle w:val="StyleBoldUnderline"/>
        </w:rPr>
        <w:t>frightening and dark fact. In the aftermath of another serious attack by extremists based in Arab</w:t>
      </w:r>
      <w:r>
        <w:rPr>
          <w:rStyle w:val="StyleBoldUnderline"/>
        </w:rPr>
        <w:t xml:space="preserve"> </w:t>
      </w:r>
      <w:r w:rsidRPr="0065246A">
        <w:rPr>
          <w:rStyle w:val="StyleBoldUnderline"/>
        </w:rPr>
        <w:t>or Muslim countries, or worse yet an attack that originates with or involves persons of Arab</w:t>
      </w:r>
      <w:r>
        <w:rPr>
          <w:rStyle w:val="StyleBoldUnderline"/>
        </w:rPr>
        <w:t xml:space="preserve"> </w:t>
      </w:r>
      <w:r w:rsidRPr="0065246A">
        <w:rPr>
          <w:rStyle w:val="StyleBoldUnderline"/>
        </w:rPr>
        <w:t xml:space="preserve">ancestry or Muslim religious background who live in the U.S., </w:t>
      </w:r>
      <w:r w:rsidRPr="000016C5">
        <w:rPr>
          <w:rStyle w:val="StyleBoldUnderline"/>
          <w:highlight w:val="cyan"/>
        </w:rPr>
        <w:t>some will argue that the internment of Arabs and Muslims as a necessary measure that national security demands</w:t>
      </w:r>
      <w:r w:rsidRPr="0065246A">
        <w:rPr>
          <w:rStyle w:val="StyleBoldUnderline"/>
        </w:rPr>
        <w:t>.</w:t>
      </w:r>
      <w:r w:rsidRPr="0065246A">
        <w:rPr>
          <w:sz w:val="16"/>
        </w:rPr>
        <w:t xml:space="preserve"> I believe this possibility is real enough that, in a seminar called Criminal Justice and Homeland Security, I have given my students a hypothetical problem to brief and argue. The problem assumes a large-scale truck bombing targeting a federal courthouse, killing hundreds and wounding thousands. Investigation reveals that two U.S.-based al </w:t>
      </w:r>
      <w:proofErr w:type="spellStart"/>
      <w:r w:rsidRPr="0065246A">
        <w:rPr>
          <w:sz w:val="16"/>
        </w:rPr>
        <w:t>Queda</w:t>
      </w:r>
      <w:proofErr w:type="spellEnd"/>
      <w:r w:rsidRPr="0065246A">
        <w:rPr>
          <w:sz w:val="16"/>
        </w:rPr>
        <w:t xml:space="preserve"> sleeper cells, consisting of both foreign-born and native-born Muslims, carried out the attack. In the aftermath</w:t>
      </w:r>
      <w:r w:rsidRPr="0065246A">
        <w:rPr>
          <w:rStyle w:val="StyleBoldUnderline"/>
        </w:rPr>
        <w:t>, the</w:t>
      </w:r>
      <w:r>
        <w:rPr>
          <w:rStyle w:val="StyleBoldUnderline"/>
        </w:rPr>
        <w:t xml:space="preserve"> </w:t>
      </w:r>
      <w:r w:rsidRPr="0065246A">
        <w:rPr>
          <w:rStyle w:val="StyleBoldUnderline"/>
        </w:rPr>
        <w:t>president orders “all persons of Arab descent” and all Muslims to report to security centers,</w:t>
      </w:r>
      <w:r>
        <w:rPr>
          <w:rStyle w:val="StyleBoldUnderline"/>
        </w:rPr>
        <w:t xml:space="preserve"> </w:t>
      </w:r>
      <w:r w:rsidRPr="0065246A">
        <w:rPr>
          <w:rStyle w:val="StyleBoldUnderline"/>
        </w:rPr>
        <w:t>where they will stay under military guard until cleared to leave. The question presented concerns</w:t>
      </w:r>
      <w:r>
        <w:rPr>
          <w:rStyle w:val="StyleBoldUnderline"/>
        </w:rPr>
        <w:t xml:space="preserve"> </w:t>
      </w:r>
      <w:r w:rsidRPr="0065246A">
        <w:rPr>
          <w:rStyle w:val="StyleBoldUnderline"/>
        </w:rPr>
        <w:t>the president’s order: would he or she have the constitutional authority to order internment of</w:t>
      </w:r>
      <w:r>
        <w:rPr>
          <w:rStyle w:val="StyleBoldUnderline"/>
        </w:rPr>
        <w:t xml:space="preserve"> </w:t>
      </w:r>
      <w:r w:rsidRPr="0065246A">
        <w:rPr>
          <w:rStyle w:val="StyleBoldUnderline"/>
        </w:rPr>
        <w:t>Arab Americans and Muslims under these facts</w:t>
      </w:r>
      <w:r w:rsidRPr="0065246A">
        <w:rPr>
          <w:sz w:val="16"/>
        </w:rPr>
        <w:t xml:space="preserve">? Half the class acts as lawyers for the government and argues for internment; the other half, representing a potential internee, argues against it.102 </w:t>
      </w:r>
      <w:proofErr w:type="gramStart"/>
      <w:r w:rsidRPr="0065246A">
        <w:rPr>
          <w:rStyle w:val="StyleBoldUnderline"/>
        </w:rPr>
        <w:t>Could</w:t>
      </w:r>
      <w:proofErr w:type="gramEnd"/>
      <w:r w:rsidRPr="0065246A">
        <w:rPr>
          <w:rStyle w:val="StyleBoldUnderline"/>
        </w:rPr>
        <w:t xml:space="preserve"> something resembling the facts in the problem actually happen? If I say that I</w:t>
      </w:r>
      <w:r>
        <w:rPr>
          <w:rStyle w:val="StyleBoldUnderline"/>
        </w:rPr>
        <w:t xml:space="preserve"> </w:t>
      </w:r>
      <w:r w:rsidRPr="0065246A">
        <w:rPr>
          <w:rStyle w:val="StyleBoldUnderline"/>
        </w:rPr>
        <w:t xml:space="preserve">fervently hope not, I have not answered the question. </w:t>
      </w:r>
      <w:r w:rsidRPr="000016C5">
        <w:rPr>
          <w:rStyle w:val="StyleBoldUnderline"/>
          <w:highlight w:val="cyan"/>
        </w:rPr>
        <w:t>In the event of another attack</w:t>
      </w:r>
      <w:r w:rsidRPr="0065246A">
        <w:rPr>
          <w:rStyle w:val="StyleBoldUnderline"/>
        </w:rPr>
        <w:t xml:space="preserve"> under the</w:t>
      </w:r>
      <w:r>
        <w:rPr>
          <w:rStyle w:val="StyleBoldUnderline"/>
        </w:rPr>
        <w:t xml:space="preserve"> </w:t>
      </w:r>
      <w:r w:rsidRPr="0065246A">
        <w:rPr>
          <w:rStyle w:val="StyleBoldUnderline"/>
        </w:rPr>
        <w:t xml:space="preserve">circumstances </w:t>
      </w:r>
      <w:proofErr w:type="gramStart"/>
      <w:r w:rsidRPr="0065246A">
        <w:rPr>
          <w:rStyle w:val="StyleBoldUnderline"/>
        </w:rPr>
        <w:t>described,</w:t>
      </w:r>
      <w:proofErr w:type="gramEnd"/>
      <w:r w:rsidRPr="0065246A">
        <w:rPr>
          <w:rStyle w:val="StyleBoldUnderline"/>
        </w:rPr>
        <w:t xml:space="preserve"> </w:t>
      </w:r>
      <w:r w:rsidRPr="000016C5">
        <w:rPr>
          <w:rStyle w:val="StyleBoldUnderline"/>
          <w:highlight w:val="cyan"/>
        </w:rPr>
        <w:t>a presidential response like the one outlined in the problem is not beyond the realm of possibility</w:t>
      </w:r>
      <w:r w:rsidRPr="0065246A">
        <w:rPr>
          <w:rStyle w:val="StyleBoldUnderline"/>
        </w:rPr>
        <w:t>. The problem forces students to come to grips with this uncomfortable – and for most, unimaginable – reality.</w:t>
      </w:r>
      <w:r w:rsidRPr="0065246A">
        <w:rPr>
          <w:sz w:val="16"/>
        </w:rPr>
        <w:t xml:space="preserve"> I see two related points in their responses. First, when they dig into the law – </w:t>
      </w:r>
      <w:proofErr w:type="spellStart"/>
      <w:r w:rsidRPr="0065246A">
        <w:rPr>
          <w:sz w:val="16"/>
        </w:rPr>
        <w:t>Korematsu</w:t>
      </w:r>
      <w:proofErr w:type="spellEnd"/>
      <w:r w:rsidRPr="0065246A">
        <w:rPr>
          <w:sz w:val="16"/>
        </w:rPr>
        <w:t xml:space="preserve"> from 1944, the 1984 opinion granting the writ of </w:t>
      </w:r>
      <w:proofErr w:type="spellStart"/>
      <w:r w:rsidRPr="0065246A">
        <w:rPr>
          <w:sz w:val="16"/>
        </w:rPr>
        <w:t>coram</w:t>
      </w:r>
      <w:proofErr w:type="spellEnd"/>
      <w:r w:rsidRPr="0065246A">
        <w:rPr>
          <w:sz w:val="16"/>
        </w:rPr>
        <w:t xml:space="preserve"> </w:t>
      </w:r>
      <w:proofErr w:type="spellStart"/>
      <w:r w:rsidRPr="0065246A">
        <w:rPr>
          <w:sz w:val="16"/>
        </w:rPr>
        <w:t>nobis</w:t>
      </w:r>
      <w:proofErr w:type="spellEnd"/>
      <w:r w:rsidRPr="0065246A">
        <w:rPr>
          <w:sz w:val="16"/>
        </w:rPr>
        <w:t xml:space="preserve">, and other cases and materials </w:t>
      </w:r>
      <w:r w:rsidRPr="0065246A">
        <w:rPr>
          <w:rStyle w:val="StyleBoldUnderline"/>
        </w:rPr>
        <w:t xml:space="preserve">– they readily come to the conclusion that </w:t>
      </w:r>
      <w:r w:rsidRPr="000016C5">
        <w:rPr>
          <w:rStyle w:val="StyleBoldUnderline"/>
          <w:highlight w:val="cyan"/>
        </w:rPr>
        <w:t xml:space="preserve">the core principle of </w:t>
      </w:r>
      <w:proofErr w:type="spellStart"/>
      <w:r w:rsidRPr="000016C5">
        <w:rPr>
          <w:rStyle w:val="StyleBoldUnderline"/>
          <w:highlight w:val="cyan"/>
        </w:rPr>
        <w:t>Korematsu</w:t>
      </w:r>
      <w:proofErr w:type="spellEnd"/>
      <w:r w:rsidRPr="000016C5">
        <w:rPr>
          <w:rStyle w:val="StyleBoldUnderline"/>
          <w:highlight w:val="cyan"/>
        </w:rPr>
        <w:t xml:space="preserve"> remains very much aliv</w:t>
      </w:r>
      <w:r w:rsidRPr="000016C5">
        <w:rPr>
          <w:sz w:val="16"/>
          <w:highlight w:val="cyan"/>
        </w:rPr>
        <w:t>e</w:t>
      </w:r>
      <w:r w:rsidRPr="0065246A">
        <w:rPr>
          <w:sz w:val="16"/>
        </w:rPr>
        <w:t xml:space="preserve">. Second, </w:t>
      </w:r>
      <w:r w:rsidRPr="000016C5">
        <w:rPr>
          <w:rStyle w:val="StyleBoldUnderline"/>
          <w:highlight w:val="cyan"/>
        </w:rPr>
        <w:t>the briefs</w:t>
      </w:r>
      <w:r w:rsidRPr="0065246A">
        <w:rPr>
          <w:rStyle w:val="StyleBoldUnderline"/>
        </w:rPr>
        <w:t xml:space="preserve"> they write reveal that they</w:t>
      </w:r>
      <w:r>
        <w:rPr>
          <w:rStyle w:val="StyleBoldUnderline"/>
        </w:rPr>
        <w:t xml:space="preserve"> </w:t>
      </w:r>
      <w:r w:rsidRPr="0065246A">
        <w:rPr>
          <w:rStyle w:val="StyleBoldUnderline"/>
        </w:rPr>
        <w:t xml:space="preserve">readily grasp how the facts in the problem – </w:t>
      </w:r>
      <w:r w:rsidRPr="000016C5">
        <w:rPr>
          <w:rStyle w:val="StyleBoldUnderline"/>
          <w:highlight w:val="cyan"/>
        </w:rPr>
        <w:t>parallel in many ways to the facts of the 9/11 attacks</w:t>
      </w:r>
      <w:r>
        <w:rPr>
          <w:rStyle w:val="StyleBoldUnderline"/>
        </w:rPr>
        <w:t xml:space="preserve"> </w:t>
      </w:r>
      <w:r w:rsidRPr="0065246A">
        <w:rPr>
          <w:rStyle w:val="StyleBoldUnderline"/>
        </w:rPr>
        <w:t>– could persuade a court to defer to the executive.</w:t>
      </w:r>
      <w:r>
        <w:rPr>
          <w:rStyle w:val="StyleBoldUnderline"/>
        </w:rPr>
        <w:t xml:space="preserve"> </w:t>
      </w:r>
      <w:r w:rsidRPr="0065246A">
        <w:rPr>
          <w:sz w:val="16"/>
        </w:rPr>
        <w:t xml:space="preserve">None of my students say they would want to see an internment in these circumstances. But when cast in the role of a lawyer for the government, they can and do formulate legally and factually persuasive arguments for it, both legally and factually. I do not believe my students to be unusual. If they can understand and make these arguments on behalf of a hypothetical president, so could lawyers from the U.S. Department of Justice. In The Emergency Constitution, 103 Professor Bruce Ackerman says that while </w:t>
      </w:r>
      <w:proofErr w:type="spellStart"/>
      <w:r w:rsidRPr="0065246A">
        <w:rPr>
          <w:sz w:val="16"/>
        </w:rPr>
        <w:t>Korematsu</w:t>
      </w:r>
      <w:proofErr w:type="spellEnd"/>
      <w:r w:rsidRPr="0065246A">
        <w:rPr>
          <w:sz w:val="16"/>
        </w:rPr>
        <w:t xml:space="preserve"> may constitute “very, very bad law,”104 this does not answer the question of whether this chapter of our history might, under some circumstances, repeat itself. </w:t>
      </w:r>
      <w:proofErr w:type="gramStart"/>
      <w:r w:rsidRPr="0065246A">
        <w:rPr>
          <w:rStyle w:val="StyleBoldUnderline"/>
        </w:rPr>
        <w:t>“[W]hat will we say after another terrorist attack?</w:t>
      </w:r>
      <w:proofErr w:type="gramEnd"/>
      <w:r>
        <w:rPr>
          <w:rStyle w:val="StyleBoldUnderline"/>
        </w:rPr>
        <w:t xml:space="preserve"> </w:t>
      </w:r>
      <w:r w:rsidRPr="0065246A">
        <w:rPr>
          <w:rStyle w:val="StyleBoldUnderline"/>
        </w:rPr>
        <w:t>More precisely, what will the Supreme Court say if Arab Americans are herded into</w:t>
      </w:r>
      <w:r>
        <w:rPr>
          <w:rStyle w:val="StyleBoldUnderline"/>
        </w:rPr>
        <w:t xml:space="preserve"> </w:t>
      </w:r>
      <w:r w:rsidRPr="0065246A">
        <w:rPr>
          <w:rStyle w:val="StyleBoldUnderline"/>
        </w:rPr>
        <w:t xml:space="preserve">concentration camps? </w:t>
      </w:r>
      <w:r w:rsidRPr="000016C5">
        <w:rPr>
          <w:rStyle w:val="StyleBoldUnderline"/>
          <w:highlight w:val="cyan"/>
        </w:rPr>
        <w:t xml:space="preserve">Are we certain any longer that the wartime precedent of </w:t>
      </w:r>
      <w:proofErr w:type="spellStart"/>
      <w:r w:rsidRPr="000016C5">
        <w:rPr>
          <w:rStyle w:val="StyleBoldUnderline"/>
          <w:highlight w:val="cyan"/>
        </w:rPr>
        <w:t>Korematsu</w:t>
      </w:r>
      <w:proofErr w:type="spellEnd"/>
      <w:r w:rsidRPr="000016C5">
        <w:rPr>
          <w:rStyle w:val="StyleBoldUnderline"/>
          <w:highlight w:val="cyan"/>
        </w:rPr>
        <w:t xml:space="preserve"> will not be extended to the ‘war on terrorism’?”</w:t>
      </w:r>
      <w:r w:rsidRPr="000016C5">
        <w:rPr>
          <w:sz w:val="16"/>
          <w:highlight w:val="cyan"/>
        </w:rPr>
        <w:t>105</w:t>
      </w:r>
    </w:p>
    <w:p w:rsidR="000016C5" w:rsidRPr="00985608" w:rsidRDefault="000016C5" w:rsidP="000016C5">
      <w:pPr>
        <w:rPr>
          <w:rStyle w:val="StyleBoldUnderline"/>
          <w:b w:val="0"/>
          <w:bCs w:val="0"/>
          <w:iCs/>
        </w:rPr>
      </w:pPr>
    </w:p>
    <w:p w:rsidR="000016C5" w:rsidRDefault="000016C5" w:rsidP="000016C5">
      <w:pPr>
        <w:pStyle w:val="Heading4"/>
      </w:pPr>
      <w:r>
        <w:t xml:space="preserve">This was not an aberration – it was one instance consistent with an entire history of racism against Asian Americans </w:t>
      </w:r>
      <w:r w:rsidR="00E35A72">
        <w:t xml:space="preserve">– one important example is </w:t>
      </w:r>
      <w:proofErr w:type="spellStart"/>
      <w:r w:rsidR="00E35A72">
        <w:t>Korematsu</w:t>
      </w:r>
      <w:proofErr w:type="spellEnd"/>
      <w:r w:rsidR="00E35A72">
        <w:t xml:space="preserve"> – he wasn’t allowed to join the military because he was considered disabled and he forced to be indefinitely detained because he was Japanese</w:t>
      </w:r>
      <w:bookmarkStart w:id="0" w:name="_GoBack"/>
      <w:bookmarkEnd w:id="0"/>
    </w:p>
    <w:p w:rsidR="000016C5" w:rsidRDefault="000016C5" w:rsidP="000016C5">
      <w:proofErr w:type="spellStart"/>
      <w:r>
        <w:t>Natsu</w:t>
      </w:r>
      <w:proofErr w:type="spellEnd"/>
      <w:r>
        <w:t xml:space="preserve"> Taylor </w:t>
      </w:r>
      <w:r>
        <w:rPr>
          <w:rStyle w:val="StyleStyleBold12pt"/>
        </w:rPr>
        <w:t xml:space="preserve">Saito </w:t>
      </w:r>
      <w:r w:rsidR="00E35A72">
        <w:rPr>
          <w:rStyle w:val="StyleStyleBold12pt"/>
        </w:rPr>
        <w:t>0</w:t>
      </w:r>
      <w:r>
        <w:rPr>
          <w:rStyle w:val="StyleStyleBold12pt"/>
        </w:rPr>
        <w:t>1</w:t>
      </w:r>
      <w:r>
        <w:t xml:space="preserve">, professor at Georgia State University College of Law, 2001, "Symbolism </w:t>
      </w:r>
      <w:proofErr w:type="gramStart"/>
      <w:r>
        <w:t>Under</w:t>
      </w:r>
      <w:proofErr w:type="gramEnd"/>
      <w:r>
        <w:t xml:space="preserve"> Siege: Japanese American Redress and the 'Racing' of Arab Americans as 'Terrorists,'" Asian Law Journal, 8 Asian L. J. 1, 2001, </w:t>
      </w:r>
      <w:proofErr w:type="spellStart"/>
      <w:r>
        <w:t>hein</w:t>
      </w:r>
      <w:proofErr w:type="spellEnd"/>
      <w:r>
        <w:t xml:space="preserve"> online</w:t>
      </w:r>
    </w:p>
    <w:p w:rsidR="000016C5" w:rsidRDefault="000016C5" w:rsidP="000016C5">
      <w:pPr>
        <w:rPr>
          <w:sz w:val="16"/>
        </w:rPr>
      </w:pPr>
      <w:r w:rsidRPr="00E566C6">
        <w:rPr>
          <w:sz w:val="16"/>
        </w:rPr>
        <w:t xml:space="preserve">Thus far, </w:t>
      </w:r>
      <w:r>
        <w:rPr>
          <w:rStyle w:val="StyleBoldUnderline"/>
        </w:rPr>
        <w:t>it has the makings of a feel-good story: a terrible thing happened, but the nation recognized its wrong and stepped forward to provide some redress. The story confirms what so many want to believe, that despite occasional aberrations this is a nation committed to democracy and the equality of peoples.</w:t>
      </w:r>
      <w:r w:rsidRPr="00E566C6">
        <w:rPr>
          <w:sz w:val="16"/>
        </w:rPr>
        <w:t xml:space="preserve"> Most people I encounter are open to this story. Like many Japanese Americans, I am invited to tell it at high schools and churches, even military bases. </w:t>
      </w:r>
      <w:r>
        <w:rPr>
          <w:rStyle w:val="StyleBoldUnderline"/>
        </w:rPr>
        <w:t xml:space="preserve">However, </w:t>
      </w:r>
      <w:r w:rsidRPr="000016C5">
        <w:rPr>
          <w:rStyle w:val="StyleBoldUnderline"/>
          <w:highlight w:val="cyan"/>
        </w:rPr>
        <w:t>if we</w:t>
      </w:r>
      <w:r>
        <w:rPr>
          <w:rStyle w:val="StyleBoldUnderline"/>
        </w:rPr>
        <w:t xml:space="preserve"> really </w:t>
      </w:r>
      <w:r w:rsidRPr="000016C5">
        <w:rPr>
          <w:rStyle w:val="StyleBoldUnderline"/>
          <w:highlight w:val="cyan"/>
        </w:rPr>
        <w:t>care about achieving</w:t>
      </w:r>
      <w:r>
        <w:rPr>
          <w:rStyle w:val="StyleBoldUnderline"/>
        </w:rPr>
        <w:t xml:space="preserve"> democracy and </w:t>
      </w:r>
      <w:r w:rsidRPr="000016C5">
        <w:rPr>
          <w:rStyle w:val="StyleBoldUnderline"/>
          <w:highlight w:val="cyan"/>
        </w:rPr>
        <w:t>equality, we need to look beyond</w:t>
      </w:r>
      <w:r>
        <w:rPr>
          <w:rStyle w:val="StyleBoldUnderline"/>
        </w:rPr>
        <w:t xml:space="preserve"> this level of </w:t>
      </w:r>
      <w:r w:rsidRPr="000016C5">
        <w:rPr>
          <w:rStyle w:val="StyleBoldUnderline"/>
          <w:highlight w:val="cyan"/>
        </w:rPr>
        <w:t>the narrative</w:t>
      </w:r>
      <w:r w:rsidRPr="00E566C6">
        <w:rPr>
          <w:sz w:val="16"/>
        </w:rPr>
        <w:t>.</w:t>
      </w:r>
      <w:r w:rsidRPr="00E566C6">
        <w:rPr>
          <w:sz w:val="12"/>
        </w:rPr>
        <w:t>¶</w:t>
      </w:r>
      <w:r w:rsidRPr="00E566C6">
        <w:rPr>
          <w:sz w:val="16"/>
        </w:rPr>
        <w:t xml:space="preserve"> </w:t>
      </w:r>
      <w:proofErr w:type="spellStart"/>
      <w:r w:rsidRPr="00E566C6">
        <w:rPr>
          <w:sz w:val="16"/>
        </w:rPr>
        <w:t>Im</w:t>
      </w:r>
      <w:proofErr w:type="spellEnd"/>
      <w:r w:rsidRPr="00E566C6">
        <w:rPr>
          <w:sz w:val="16"/>
        </w:rPr>
        <w:t>. FUNDAMENTAL FLAWS IN THE NARRATIVE</w:t>
      </w:r>
      <w:r w:rsidRPr="00E566C6">
        <w:rPr>
          <w:sz w:val="12"/>
        </w:rPr>
        <w:t>¶</w:t>
      </w:r>
      <w:r w:rsidRPr="00E566C6">
        <w:rPr>
          <w:sz w:val="16"/>
        </w:rPr>
        <w:t xml:space="preserve"> </w:t>
      </w:r>
      <w:r w:rsidRPr="00DA53AA">
        <w:rPr>
          <w:rStyle w:val="StyleBoldUnderline"/>
        </w:rPr>
        <w:t xml:space="preserve">There </w:t>
      </w:r>
      <w:proofErr w:type="gramStart"/>
      <w:r w:rsidRPr="00DA53AA">
        <w:rPr>
          <w:rStyle w:val="StyleBoldUnderline"/>
        </w:rPr>
        <w:t>are</w:t>
      </w:r>
      <w:proofErr w:type="gramEnd"/>
      <w:r>
        <w:rPr>
          <w:rStyle w:val="StyleBoldUnderline"/>
        </w:rPr>
        <w:t xml:space="preserve"> at least </w:t>
      </w:r>
      <w:r w:rsidRPr="00904AA4">
        <w:rPr>
          <w:rStyle w:val="StyleBoldUnderline"/>
        </w:rPr>
        <w:t xml:space="preserve">two </w:t>
      </w:r>
      <w:r w:rsidRPr="00DA53AA">
        <w:rPr>
          <w:rStyle w:val="StyleBoldUnderline"/>
        </w:rPr>
        <w:t>major flaws with the internment narrative</w:t>
      </w:r>
      <w:r>
        <w:rPr>
          <w:rStyle w:val="StyleBoldUnderline"/>
        </w:rPr>
        <w:t xml:space="preserve">. First, </w:t>
      </w:r>
      <w:r w:rsidRPr="00DA53AA">
        <w:rPr>
          <w:rStyle w:val="StyleBoldUnderline"/>
        </w:rPr>
        <w:t>it accepts the notion that the internment was an aberration</w:t>
      </w:r>
      <w:r>
        <w:rPr>
          <w:rStyle w:val="StyleBoldUnderline"/>
        </w:rPr>
        <w:t xml:space="preserve"> rather than a logical extension of the treatment of Asians in America. Second, </w:t>
      </w:r>
      <w:r w:rsidRPr="00DA53AA">
        <w:rPr>
          <w:rStyle w:val="StyleBoldUnderline"/>
        </w:rPr>
        <w:t>it implies that the wrong has</w:t>
      </w:r>
      <w:r>
        <w:rPr>
          <w:rStyle w:val="StyleBoldUnderline"/>
        </w:rPr>
        <w:t xml:space="preserve"> actually </w:t>
      </w:r>
      <w:r w:rsidRPr="00DA53AA">
        <w:rPr>
          <w:rStyle w:val="StyleBoldUnderline"/>
        </w:rPr>
        <w:t>been righted</w:t>
      </w:r>
      <w:r>
        <w:rPr>
          <w:rStyle w:val="StyleBoldUnderline"/>
        </w:rPr>
        <w:t>.</w:t>
      </w:r>
      <w:r w:rsidRPr="00E566C6">
        <w:rPr>
          <w:rStyle w:val="StyleBoldUnderline"/>
          <w:sz w:val="12"/>
          <w:u w:val="none"/>
        </w:rPr>
        <w:t>¶</w:t>
      </w:r>
      <w:r w:rsidRPr="00E566C6">
        <w:rPr>
          <w:sz w:val="16"/>
        </w:rPr>
        <w:t xml:space="preserve"> A. </w:t>
      </w:r>
      <w:r w:rsidRPr="000016C5">
        <w:rPr>
          <w:rStyle w:val="StyleBoldUnderline"/>
          <w:highlight w:val="cyan"/>
        </w:rPr>
        <w:t>The Internment Was Not an Aberration</w:t>
      </w:r>
      <w:r>
        <w:rPr>
          <w:rStyle w:val="StyleBoldUnderline"/>
        </w:rPr>
        <w:t xml:space="preserve"> in the Context of Asian American History</w:t>
      </w:r>
      <w:r w:rsidRPr="00E566C6">
        <w:rPr>
          <w:rStyle w:val="StyleBoldUnderline"/>
          <w:sz w:val="12"/>
          <w:u w:val="none"/>
        </w:rPr>
        <w:t>¶</w:t>
      </w:r>
      <w:r>
        <w:rPr>
          <w:rStyle w:val="StyleBoldUnderline"/>
        </w:rPr>
        <w:t xml:space="preserve"> Implicit in the terms of the apology, which attributed the problem to wartime hysteria</w:t>
      </w:r>
      <w:r w:rsidRPr="00E566C6">
        <w:rPr>
          <w:sz w:val="16"/>
        </w:rPr>
        <w:t xml:space="preserve"> and racial prejudice, </w:t>
      </w:r>
      <w:r>
        <w:rPr>
          <w:rStyle w:val="StyleBoldUnderline"/>
        </w:rPr>
        <w:t>is the notion that the internment was an aberration</w:t>
      </w:r>
      <w:r w:rsidRPr="00E566C6">
        <w:rPr>
          <w:sz w:val="16"/>
        </w:rPr>
        <w:t xml:space="preserve">, an instance </w:t>
      </w:r>
      <w:r>
        <w:rPr>
          <w:rStyle w:val="StyleBoldUnderline"/>
        </w:rPr>
        <w:t>in which our nation temporarily strayed from its</w:t>
      </w:r>
      <w:r w:rsidRPr="00E566C6">
        <w:rPr>
          <w:sz w:val="16"/>
        </w:rPr>
        <w:t xml:space="preserve"> basic commitment to due process and </w:t>
      </w:r>
      <w:r>
        <w:rPr>
          <w:rStyle w:val="StyleBoldUnderline"/>
        </w:rPr>
        <w:t>equal protection.</w:t>
      </w:r>
      <w:r w:rsidRPr="00E566C6">
        <w:rPr>
          <w:rStyle w:val="StyleBoldUnderline"/>
          <w:sz w:val="12"/>
          <w:u w:val="none"/>
        </w:rPr>
        <w:t>¶</w:t>
      </w:r>
      <w:r>
        <w:rPr>
          <w:rStyle w:val="StyleBoldUnderline"/>
        </w:rPr>
        <w:t xml:space="preserve"> But the internment was not an aberration. One need only </w:t>
      </w:r>
      <w:r w:rsidRPr="000016C5">
        <w:rPr>
          <w:rStyle w:val="StyleBoldUnderline"/>
          <w:highlight w:val="cyan"/>
        </w:rPr>
        <w:t>look at the</w:t>
      </w:r>
      <w:r w:rsidRPr="00E566C6">
        <w:rPr>
          <w:sz w:val="16"/>
        </w:rPr>
        <w:t xml:space="preserve"> social, political, economic, and legal </w:t>
      </w:r>
      <w:r w:rsidRPr="000016C5">
        <w:rPr>
          <w:rStyle w:val="StyleBoldUnderline"/>
          <w:highlight w:val="cyan"/>
        </w:rPr>
        <w:t>history of Asian Americans in the U</w:t>
      </w:r>
      <w:r>
        <w:rPr>
          <w:rStyle w:val="StyleBoldUnderline"/>
        </w:rPr>
        <w:t xml:space="preserve">nited </w:t>
      </w:r>
      <w:r w:rsidRPr="000016C5">
        <w:rPr>
          <w:rStyle w:val="StyleBoldUnderline"/>
          <w:highlight w:val="cyan"/>
        </w:rPr>
        <w:t>S</w:t>
      </w:r>
      <w:r>
        <w:rPr>
          <w:rStyle w:val="StyleBoldUnderline"/>
        </w:rPr>
        <w:t xml:space="preserve">tates, </w:t>
      </w:r>
      <w:r w:rsidRPr="000016C5">
        <w:rPr>
          <w:rStyle w:val="StyleBoldUnderline"/>
          <w:highlight w:val="cyan"/>
        </w:rPr>
        <w:t>from</w:t>
      </w:r>
      <w:r>
        <w:rPr>
          <w:rStyle w:val="StyleBoldUnderline"/>
        </w:rPr>
        <w:t xml:space="preserve"> the</w:t>
      </w:r>
      <w:r w:rsidRPr="00E566C6">
        <w:rPr>
          <w:sz w:val="16"/>
        </w:rPr>
        <w:t xml:space="preserve"> enforcement of the 1790 </w:t>
      </w:r>
      <w:r>
        <w:rPr>
          <w:rStyle w:val="StyleBoldUnderline"/>
        </w:rPr>
        <w:t>Naturalization Act's limitation of citizenship to "free white persons,"</w:t>
      </w:r>
      <w:r w:rsidRPr="00E566C6">
        <w:rPr>
          <w:sz w:val="16"/>
        </w:rPr>
        <w:t xml:space="preserve">3 to the </w:t>
      </w:r>
      <w:r w:rsidRPr="000016C5">
        <w:rPr>
          <w:rStyle w:val="StyleBoldUnderline"/>
          <w:highlight w:val="cyan"/>
        </w:rPr>
        <w:t>exploitation of</w:t>
      </w:r>
      <w:r>
        <w:rPr>
          <w:rStyle w:val="StyleBoldUnderline"/>
        </w:rPr>
        <w:t xml:space="preserve"> Chinese </w:t>
      </w:r>
      <w:r w:rsidRPr="000016C5">
        <w:rPr>
          <w:rStyle w:val="StyleBoldUnderline"/>
          <w:highlight w:val="cyan"/>
        </w:rPr>
        <w:t>labor</w:t>
      </w:r>
      <w:r w:rsidRPr="00E566C6">
        <w:rPr>
          <w:sz w:val="16"/>
        </w:rPr>
        <w:t xml:space="preserve"> in the mines and building of the railroads,39 </w:t>
      </w:r>
      <w:r w:rsidRPr="000016C5">
        <w:rPr>
          <w:rStyle w:val="StyleBoldUnderline"/>
          <w:highlight w:val="cyan"/>
        </w:rPr>
        <w:t xml:space="preserve">to </w:t>
      </w:r>
      <w:proofErr w:type="spellStart"/>
      <w:r w:rsidRPr="000016C5">
        <w:rPr>
          <w:rStyle w:val="StyleBoldUnderline"/>
          <w:highlight w:val="cyan"/>
        </w:rPr>
        <w:t>lynchings</w:t>
      </w:r>
      <w:proofErr w:type="spellEnd"/>
      <w:r w:rsidRPr="000016C5">
        <w:rPr>
          <w:rStyle w:val="StyleBoldUnderline"/>
          <w:highlight w:val="cyan"/>
        </w:rPr>
        <w:t xml:space="preserve"> and </w:t>
      </w:r>
      <w:r w:rsidRPr="000016C5">
        <w:rPr>
          <w:rStyle w:val="Emphasis"/>
          <w:highlight w:val="cyan"/>
        </w:rPr>
        <w:t>Jim Crow laws</w:t>
      </w:r>
      <w:r w:rsidRPr="00E566C6">
        <w:rPr>
          <w:sz w:val="16"/>
        </w:rPr>
        <w:t xml:space="preserve">,40 </w:t>
      </w:r>
      <w:r>
        <w:rPr>
          <w:rStyle w:val="StyleBoldUnderline"/>
        </w:rPr>
        <w:t>to Chinese exclusion</w:t>
      </w:r>
      <w:r w:rsidRPr="00E566C6">
        <w:rPr>
          <w:sz w:val="16"/>
        </w:rPr>
        <w:t xml:space="preserve"> in the 1880s </w:t>
      </w:r>
      <w:r>
        <w:rPr>
          <w:rStyle w:val="StyleBoldUnderline"/>
        </w:rPr>
        <w:t>and the exclusion of the Japanese in the early 1900S</w:t>
      </w:r>
      <w:r w:rsidRPr="00E566C6">
        <w:rPr>
          <w:sz w:val="16"/>
        </w:rPr>
        <w:t xml:space="preserve">,41 </w:t>
      </w:r>
      <w:r>
        <w:rPr>
          <w:rStyle w:val="StyleBoldUnderline"/>
        </w:rPr>
        <w:t>to the alien land laws</w:t>
      </w:r>
      <w:r w:rsidRPr="00E566C6">
        <w:rPr>
          <w:sz w:val="16"/>
        </w:rPr>
        <w:t xml:space="preserve">,42 </w:t>
      </w:r>
      <w:r>
        <w:rPr>
          <w:rStyle w:val="StyleBoldUnderline"/>
        </w:rPr>
        <w:t xml:space="preserve">and to the National Origins Act </w:t>
      </w:r>
      <w:r w:rsidRPr="00E566C6">
        <w:rPr>
          <w:sz w:val="16"/>
        </w:rPr>
        <w:t xml:space="preserve">of 1924,43 </w:t>
      </w:r>
      <w:r w:rsidRPr="000016C5">
        <w:rPr>
          <w:rStyle w:val="StyleBoldUnderline"/>
          <w:highlight w:val="cyan"/>
        </w:rPr>
        <w:t>to see that the</w:t>
      </w:r>
      <w:r>
        <w:rPr>
          <w:rStyle w:val="StyleBoldUnderline"/>
        </w:rPr>
        <w:t xml:space="preserve"> military </w:t>
      </w:r>
      <w:r w:rsidRPr="000016C5">
        <w:rPr>
          <w:rStyle w:val="StyleBoldUnderline"/>
          <w:highlight w:val="cyan"/>
        </w:rPr>
        <w:t>orders</w:t>
      </w:r>
      <w:r w:rsidRPr="00E566C6">
        <w:rPr>
          <w:sz w:val="16"/>
        </w:rPr>
        <w:t xml:space="preserve"> to exclude and then imprison "all persons of Japanese ancestry, both alien and non-alien"4 </w:t>
      </w:r>
      <w:r w:rsidRPr="000016C5">
        <w:rPr>
          <w:rStyle w:val="StyleBoldUnderline"/>
          <w:highlight w:val="cyan"/>
        </w:rPr>
        <w:t>were</w:t>
      </w:r>
      <w:r>
        <w:rPr>
          <w:rStyle w:val="StyleBoldUnderline"/>
        </w:rPr>
        <w:t xml:space="preserve"> really </w:t>
      </w:r>
      <w:r w:rsidRPr="000016C5">
        <w:rPr>
          <w:rStyle w:val="StyleBoldUnderline"/>
          <w:highlight w:val="cyan"/>
        </w:rPr>
        <w:t xml:space="preserve">a </w:t>
      </w:r>
      <w:r w:rsidRPr="000016C5">
        <w:rPr>
          <w:rStyle w:val="Emphasis"/>
          <w:highlight w:val="cyan"/>
        </w:rPr>
        <w:t xml:space="preserve">logical extension of </w:t>
      </w:r>
      <w:r w:rsidRPr="00904AA4">
        <w:rPr>
          <w:rStyle w:val="Emphasis"/>
        </w:rPr>
        <w:t xml:space="preserve">all that had come </w:t>
      </w:r>
      <w:r w:rsidRPr="000016C5">
        <w:rPr>
          <w:rStyle w:val="Emphasis"/>
          <w:highlight w:val="cyan"/>
        </w:rPr>
        <w:t>before</w:t>
      </w:r>
      <w:r>
        <w:rPr>
          <w:rStyle w:val="StyleBoldUnderline"/>
        </w:rPr>
        <w:t>.</w:t>
      </w:r>
      <w:r w:rsidRPr="00E566C6">
        <w:rPr>
          <w:rStyle w:val="StyleBoldUnderline"/>
          <w:sz w:val="12"/>
          <w:u w:val="none"/>
        </w:rPr>
        <w:t>¶</w:t>
      </w:r>
      <w:r>
        <w:rPr>
          <w:rStyle w:val="StyleBoldUnderline"/>
        </w:rPr>
        <w:t xml:space="preserve"> </w:t>
      </w:r>
      <w:r w:rsidRPr="00E566C6">
        <w:rPr>
          <w:sz w:val="16"/>
        </w:rPr>
        <w:t xml:space="preserve">Between the time of the Chinese Exclusion Act of 188245 and the National Origins Act of 1924,"' immigration laws were modified to prevent nearly all Asian migration to the United States. The 1790 Naturalization Act limited citizenship to "free white persons" and Asians were held in a series of cases to be non-white.7 Thus, as </w:t>
      </w:r>
      <w:r w:rsidRPr="000016C5">
        <w:rPr>
          <w:rStyle w:val="StyleBoldUnderline"/>
          <w:highlight w:val="cyan"/>
        </w:rPr>
        <w:t>Asians were incorporated into the U.S. racial hierarchy</w:t>
      </w:r>
      <w:r>
        <w:rPr>
          <w:rStyle w:val="StyleBoldUnderline"/>
        </w:rPr>
        <w:t xml:space="preserve">, "foreignness" became part of their </w:t>
      </w:r>
      <w:proofErr w:type="spellStart"/>
      <w:r>
        <w:rPr>
          <w:rStyle w:val="StyleBoldUnderline"/>
        </w:rPr>
        <w:t>racialized</w:t>
      </w:r>
      <w:proofErr w:type="spellEnd"/>
      <w:r>
        <w:rPr>
          <w:rStyle w:val="StyleBoldUnderline"/>
        </w:rPr>
        <w:t xml:space="preserve"> identity.' Some forms of discrimination, such as segregation and </w:t>
      </w:r>
      <w:proofErr w:type="spellStart"/>
      <w:r>
        <w:rPr>
          <w:rStyle w:val="StyleBoldUnderline"/>
        </w:rPr>
        <w:t>lynchings</w:t>
      </w:r>
      <w:proofErr w:type="spellEnd"/>
      <w:r>
        <w:rPr>
          <w:rStyle w:val="StyleBoldUnderline"/>
        </w:rPr>
        <w:t>, were blatantly race-based, but much of it was structured, legally and socially, on the presumption that Asian Americans were not or could not become citizens</w:t>
      </w:r>
      <w:r w:rsidRPr="00E566C6">
        <w:rPr>
          <w:sz w:val="16"/>
        </w:rPr>
        <w:t>. State and local laws were enacted which levied special taxes on Asian Americans; others prevented those aliens "ineligible to citizenship" from obtaining employment, possessing various kinds of licenses, or owning land.49</w:t>
      </w:r>
      <w:r w:rsidRPr="00E566C6">
        <w:rPr>
          <w:sz w:val="12"/>
        </w:rPr>
        <w:t>¶</w:t>
      </w:r>
      <w:r w:rsidRPr="00E566C6">
        <w:rPr>
          <w:sz w:val="16"/>
        </w:rPr>
        <w:t xml:space="preserve"> </w:t>
      </w:r>
      <w:r>
        <w:rPr>
          <w:rStyle w:val="StyleBoldUnderline"/>
        </w:rPr>
        <w:t xml:space="preserve">Legalized </w:t>
      </w:r>
      <w:r w:rsidRPr="000016C5">
        <w:rPr>
          <w:rStyle w:val="StyleBoldUnderline"/>
          <w:highlight w:val="cyan"/>
        </w:rPr>
        <w:t>discrimination was compounded by the perpetual "enemy" status afforded Asians</w:t>
      </w:r>
      <w:r>
        <w:rPr>
          <w:rStyle w:val="StyleBoldUnderline"/>
        </w:rPr>
        <w:t xml:space="preserve"> in popular American culture. Starting with depictions of the "yellow peril" hordes waiting to take over the country in the 1880s, Asians were routinely portrayed as sneaky, inscrutable, fanatical, unassimilable and, on top of that, fungible." They were foreign, disloyal and therefore an enemy, just as portrayed in the rhetoric of the internment. In this context, the anti-Japanese sentiment and actions taken in the 1940s were unusual only in scope, not in nature</w:t>
      </w:r>
      <w:r w:rsidRPr="00E566C6">
        <w:rPr>
          <w:sz w:val="16"/>
        </w:rPr>
        <w:t>.</w:t>
      </w:r>
      <w:r w:rsidRPr="00E566C6">
        <w:rPr>
          <w:sz w:val="12"/>
        </w:rPr>
        <w:t>¶</w:t>
      </w:r>
      <w:r w:rsidRPr="00E566C6">
        <w:rPr>
          <w:sz w:val="16"/>
        </w:rPr>
        <w:t xml:space="preserve"> Thus, </w:t>
      </w:r>
      <w:r>
        <w:rPr>
          <w:rStyle w:val="StyleBoldUnderline"/>
        </w:rPr>
        <w:t>as we look</w:t>
      </w:r>
      <w:r w:rsidRPr="00E566C6">
        <w:rPr>
          <w:sz w:val="16"/>
        </w:rPr>
        <w:t xml:space="preserve"> briefly </w:t>
      </w:r>
      <w:r>
        <w:rPr>
          <w:rStyle w:val="StyleBoldUnderline"/>
        </w:rPr>
        <w:t xml:space="preserve">at the history of Asians in America, </w:t>
      </w:r>
      <w:r w:rsidRPr="000016C5">
        <w:rPr>
          <w:rStyle w:val="StyleBoldUnderline"/>
          <w:highlight w:val="cyan"/>
        </w:rPr>
        <w:t>we see</w:t>
      </w:r>
      <w:r>
        <w:rPr>
          <w:rStyle w:val="StyleBoldUnderline"/>
        </w:rPr>
        <w:t xml:space="preserve"> the </w:t>
      </w:r>
      <w:r w:rsidRPr="000016C5">
        <w:rPr>
          <w:rStyle w:val="StyleBoldUnderline"/>
          <w:highlight w:val="cyan"/>
        </w:rPr>
        <w:t>internment</w:t>
      </w:r>
      <w:r>
        <w:rPr>
          <w:rStyle w:val="StyleBoldUnderline"/>
        </w:rPr>
        <w:t xml:space="preserve"> emerging </w:t>
      </w:r>
      <w:r w:rsidRPr="000016C5">
        <w:rPr>
          <w:rStyle w:val="StyleBoldUnderline"/>
          <w:highlight w:val="cyan"/>
        </w:rPr>
        <w:t>as</w:t>
      </w:r>
      <w:r>
        <w:rPr>
          <w:rStyle w:val="StyleBoldUnderline"/>
        </w:rPr>
        <w:t xml:space="preserve"> a somewhat </w:t>
      </w:r>
      <w:r w:rsidRPr="000016C5">
        <w:rPr>
          <w:rStyle w:val="StyleBoldUnderline"/>
          <w:highlight w:val="cyan"/>
        </w:rPr>
        <w:t>extreme, but not aberrant</w:t>
      </w:r>
      <w:r>
        <w:rPr>
          <w:rStyle w:val="StyleBoldUnderline"/>
        </w:rPr>
        <w:t xml:space="preserve">, </w:t>
      </w:r>
      <w:r>
        <w:rPr>
          <w:rStyle w:val="Emphasis"/>
        </w:rPr>
        <w:t xml:space="preserve">manifestation </w:t>
      </w:r>
      <w:r w:rsidRPr="000016C5">
        <w:rPr>
          <w:rStyle w:val="Emphasis"/>
          <w:highlight w:val="cyan"/>
        </w:rPr>
        <w:t>of</w:t>
      </w:r>
      <w:r>
        <w:rPr>
          <w:rStyle w:val="Emphasis"/>
        </w:rPr>
        <w:t xml:space="preserve"> a well-entrenched pattern of </w:t>
      </w:r>
      <w:r w:rsidRPr="000016C5">
        <w:rPr>
          <w:rStyle w:val="Emphasis"/>
          <w:highlight w:val="cyan"/>
        </w:rPr>
        <w:t xml:space="preserve">discrimination rooted in a </w:t>
      </w:r>
      <w:proofErr w:type="spellStart"/>
      <w:r w:rsidRPr="000016C5">
        <w:rPr>
          <w:rStyle w:val="Emphasis"/>
          <w:highlight w:val="cyan"/>
        </w:rPr>
        <w:t>racialized</w:t>
      </w:r>
      <w:proofErr w:type="spellEnd"/>
      <w:r w:rsidRPr="000016C5">
        <w:rPr>
          <w:rStyle w:val="Emphasis"/>
          <w:highlight w:val="cyan"/>
        </w:rPr>
        <w:t xml:space="preserve"> identification of Asian</w:t>
      </w:r>
      <w:r>
        <w:rPr>
          <w:rStyle w:val="Emphasis"/>
        </w:rPr>
        <w:t xml:space="preserve"> American</w:t>
      </w:r>
      <w:r w:rsidRPr="000016C5">
        <w:rPr>
          <w:rStyle w:val="Emphasis"/>
          <w:highlight w:val="cyan"/>
        </w:rPr>
        <w:t>s</w:t>
      </w:r>
      <w:r>
        <w:rPr>
          <w:rStyle w:val="Emphasis"/>
        </w:rPr>
        <w:t xml:space="preserve"> as perpetually "foreign.</w:t>
      </w:r>
      <w:r w:rsidRPr="00E566C6">
        <w:rPr>
          <w:sz w:val="16"/>
        </w:rPr>
        <w:t>'</w:t>
      </w:r>
      <w:r w:rsidRPr="00E566C6">
        <w:rPr>
          <w:sz w:val="12"/>
        </w:rPr>
        <w:t>¶</w:t>
      </w:r>
      <w:r w:rsidRPr="00E566C6">
        <w:rPr>
          <w:sz w:val="16"/>
        </w:rPr>
        <w:t xml:space="preserve"> B. Flaw #2: </w:t>
      </w:r>
      <w:r w:rsidRPr="000016C5">
        <w:rPr>
          <w:rStyle w:val="Emphasis"/>
          <w:highlight w:val="cyan"/>
        </w:rPr>
        <w:t>The Real Wrong Has Not Been Righted</w:t>
      </w:r>
      <w:r w:rsidRPr="00E566C6">
        <w:rPr>
          <w:sz w:val="12"/>
        </w:rPr>
        <w:t>¶</w:t>
      </w:r>
      <w:r w:rsidRPr="00E566C6">
        <w:rPr>
          <w:sz w:val="16"/>
        </w:rPr>
        <w:t xml:space="preserve"> </w:t>
      </w:r>
      <w:r>
        <w:rPr>
          <w:rStyle w:val="StyleBoldUnderline"/>
        </w:rPr>
        <w:t>The second major problem with the standard internment narrative is that it implies that the wrong has been recognized and corrected, or at least that it could not happen again</w:t>
      </w:r>
      <w:r w:rsidRPr="00E566C6">
        <w:rPr>
          <w:sz w:val="16"/>
        </w:rPr>
        <w:t xml:space="preserve">. One of the stated purposes of the Civil Liberties Act was to "discourage the occurrence of similar injustices and violations of civil liberties in the future."52 To understand whether the wrong has been corrected, we must first see if it has been correctly identified. </w:t>
      </w:r>
      <w:r>
        <w:rPr>
          <w:rStyle w:val="StyleBoldUnderline"/>
        </w:rPr>
        <w:t>The way the story is usually told, the wrong is one of racial prejudice playing out against a group of people in ways we now recognize to have been excessive</w:t>
      </w:r>
      <w:r w:rsidRPr="00E566C6">
        <w:rPr>
          <w:sz w:val="16"/>
        </w:rPr>
        <w:t>.</w:t>
      </w:r>
      <w:r w:rsidRPr="00E566C6">
        <w:rPr>
          <w:sz w:val="12"/>
        </w:rPr>
        <w:t>¶</w:t>
      </w:r>
      <w:r w:rsidRPr="00E566C6">
        <w:rPr>
          <w:sz w:val="16"/>
        </w:rPr>
        <w:t xml:space="preserve"> </w:t>
      </w:r>
      <w:proofErr w:type="gramStart"/>
      <w:r w:rsidRPr="000016C5">
        <w:rPr>
          <w:rStyle w:val="StyleBoldUnderline"/>
          <w:highlight w:val="cyan"/>
        </w:rPr>
        <w:t>The</w:t>
      </w:r>
      <w:proofErr w:type="gramEnd"/>
      <w:r w:rsidRPr="000016C5">
        <w:rPr>
          <w:rStyle w:val="StyleBoldUnderline"/>
          <w:highlight w:val="cyan"/>
        </w:rPr>
        <w:t xml:space="preserve"> history of racial discrimination against Asian</w:t>
      </w:r>
      <w:r>
        <w:rPr>
          <w:rStyle w:val="StyleBoldUnderline"/>
        </w:rPr>
        <w:t xml:space="preserve"> American</w:t>
      </w:r>
      <w:r w:rsidRPr="000016C5">
        <w:rPr>
          <w:rStyle w:val="StyleBoldUnderline"/>
          <w:highlight w:val="cyan"/>
        </w:rPr>
        <w:t>s</w:t>
      </w:r>
      <w:r>
        <w:rPr>
          <w:rStyle w:val="StyleBoldUnderline"/>
        </w:rPr>
        <w:t xml:space="preserve"> certainly </w:t>
      </w:r>
      <w:r w:rsidRPr="000016C5">
        <w:rPr>
          <w:rStyle w:val="StyleBoldUnderline"/>
          <w:highlight w:val="cyan"/>
        </w:rPr>
        <w:t>did not end with</w:t>
      </w:r>
      <w:r>
        <w:rPr>
          <w:rStyle w:val="StyleBoldUnderline"/>
        </w:rPr>
        <w:t xml:space="preserve"> the </w:t>
      </w:r>
      <w:r w:rsidRPr="000016C5">
        <w:rPr>
          <w:rStyle w:val="StyleBoldUnderline"/>
          <w:highlight w:val="cyan"/>
        </w:rPr>
        <w:t>internment</w:t>
      </w:r>
      <w:r w:rsidRPr="00E566C6">
        <w:rPr>
          <w:sz w:val="16"/>
        </w:rPr>
        <w:t xml:space="preserve">. </w:t>
      </w:r>
      <w:r>
        <w:rPr>
          <w:rStyle w:val="StyleBoldUnderline"/>
        </w:rPr>
        <w:t>The Chinese, who were "our friends" in World War II</w:t>
      </w:r>
      <w:proofErr w:type="gramStart"/>
      <w:r w:rsidRPr="00E566C6">
        <w:rPr>
          <w:sz w:val="16"/>
        </w:rPr>
        <w:t>,53</w:t>
      </w:r>
      <w:proofErr w:type="gramEnd"/>
      <w:r w:rsidRPr="00E566C6">
        <w:rPr>
          <w:sz w:val="16"/>
        </w:rPr>
        <w:t xml:space="preserve"> </w:t>
      </w:r>
      <w:r>
        <w:rPr>
          <w:rStyle w:val="StyleBoldUnderline"/>
        </w:rPr>
        <w:t>rapidly became the enemy as China "went communist." The wars in Korea and Vietnam reinforced this image, despite the fact that Asians were allies as often as they were enemies</w:t>
      </w:r>
      <w:r w:rsidRPr="00E566C6">
        <w:rPr>
          <w:sz w:val="16"/>
        </w:rPr>
        <w:t xml:space="preserve">.54 </w:t>
      </w:r>
      <w:r>
        <w:rPr>
          <w:rStyle w:val="StyleBoldUnderline"/>
        </w:rPr>
        <w:t>The refusal to distinguish among individuals and ethnic groups has persisted from</w:t>
      </w:r>
      <w:r w:rsidRPr="00E566C6">
        <w:rPr>
          <w:sz w:val="16"/>
        </w:rPr>
        <w:t xml:space="preserve"> General </w:t>
      </w:r>
      <w:r>
        <w:rPr>
          <w:rStyle w:val="StyleBoldUnderline"/>
        </w:rPr>
        <w:t xml:space="preserve">DeWitt's famous pronouncement that "a Jap's a </w:t>
      </w:r>
      <w:proofErr w:type="spellStart"/>
      <w:r>
        <w:rPr>
          <w:rStyle w:val="StyleBoldUnderline"/>
        </w:rPr>
        <w:t>Jap"s</w:t>
      </w:r>
      <w:proofErr w:type="spellEnd"/>
      <w:r>
        <w:rPr>
          <w:rStyle w:val="StyleBoldUnderline"/>
        </w:rPr>
        <w:t xml:space="preserve"> through the beating death of Vincent Chin, a fifth generation Chinese American killed by unemployed auto workers in Detroit who were angry at the Japanese automobile industry</w:t>
      </w:r>
      <w:r w:rsidRPr="00E566C6">
        <w:rPr>
          <w:sz w:val="16"/>
        </w:rPr>
        <w:t xml:space="preserve">,56 </w:t>
      </w:r>
      <w:r>
        <w:rPr>
          <w:rStyle w:val="StyleBoldUnderline"/>
        </w:rPr>
        <w:t xml:space="preserve">to the stories of </w:t>
      </w:r>
      <w:r>
        <w:rPr>
          <w:rStyle w:val="Emphasis"/>
        </w:rPr>
        <w:t>hate crimes</w:t>
      </w:r>
      <w:r w:rsidRPr="00E566C6">
        <w:rPr>
          <w:sz w:val="16"/>
        </w:rPr>
        <w:t xml:space="preserve"> against "gooks" and "chinks" </w:t>
      </w:r>
      <w:r>
        <w:rPr>
          <w:rStyle w:val="StyleBoldUnderline"/>
        </w:rPr>
        <w:t>still recorded every month</w:t>
      </w:r>
      <w:r w:rsidRPr="00E566C6">
        <w:rPr>
          <w:sz w:val="16"/>
        </w:rPr>
        <w:t>.57</w:t>
      </w:r>
      <w:r w:rsidRPr="00E566C6">
        <w:rPr>
          <w:sz w:val="12"/>
        </w:rPr>
        <w:t>¶</w:t>
      </w:r>
      <w:r w:rsidRPr="00E566C6">
        <w:rPr>
          <w:sz w:val="16"/>
        </w:rPr>
        <w:t xml:space="preserve"> It was this history that made Asian Americans so suspicious of the allegations against and treatment of Wen Ho Lee, a nuclear physicist accused but never actually charged with espionage.58 According to Neil </w:t>
      </w:r>
      <w:proofErr w:type="spellStart"/>
      <w:r w:rsidRPr="00E566C6">
        <w:rPr>
          <w:sz w:val="16"/>
        </w:rPr>
        <w:t>Gotanda</w:t>
      </w:r>
      <w:proofErr w:type="spellEnd"/>
      <w:r w:rsidRPr="00E566C6">
        <w:rPr>
          <w:sz w:val="16"/>
        </w:rPr>
        <w:t>, "The federal government, after years of investigation, has been unable to produce any evidence of espionage. The spy charges have been maintained, not by evidence, but by constant allegations linking Wen Ho Lee to China.59 He continues</w:t>
      </w:r>
      <w:proofErr w:type="gramStart"/>
      <w:r w:rsidRPr="00E566C6">
        <w:rPr>
          <w:sz w:val="16"/>
        </w:rPr>
        <w:t>:</w:t>
      </w:r>
      <w:r w:rsidRPr="00E566C6">
        <w:rPr>
          <w:sz w:val="12"/>
        </w:rPr>
        <w:t>¶</w:t>
      </w:r>
      <w:proofErr w:type="gramEnd"/>
      <w:r w:rsidRPr="00E566C6">
        <w:rPr>
          <w:sz w:val="16"/>
        </w:rPr>
        <w:t xml:space="preserve"> The assignment to Wen Ho Lee of a presumption of disloyalty is a well- established marker of foreignness. And </w:t>
      </w:r>
      <w:r w:rsidRPr="00DA53AA">
        <w:rPr>
          <w:rStyle w:val="StyleBoldUnderline"/>
        </w:rPr>
        <w:t>foreignness is a crucial dimension of the American racialization</w:t>
      </w:r>
      <w:r>
        <w:rPr>
          <w:rStyle w:val="StyleBoldUnderline"/>
        </w:rPr>
        <w:t xml:space="preserve"> of persons of Asian ancestry</w:t>
      </w:r>
      <w:r w:rsidRPr="00E566C6">
        <w:rPr>
          <w:sz w:val="16"/>
        </w:rPr>
        <w:t xml:space="preserve">. It is at the heart of the racial profile of Chinese and other Asian Americans.61 </w:t>
      </w:r>
      <w:r>
        <w:rPr>
          <w:rStyle w:val="StyleBoldUnderline"/>
        </w:rPr>
        <w:t xml:space="preserve">But while racism is inextricable from the story of the </w:t>
      </w:r>
      <w:proofErr w:type="gramStart"/>
      <w:r>
        <w:rPr>
          <w:rStyle w:val="StyleBoldUnderline"/>
        </w:rPr>
        <w:t>internment,</w:t>
      </w:r>
      <w:proofErr w:type="gramEnd"/>
      <w:r>
        <w:rPr>
          <w:rStyle w:val="StyleBoldUnderline"/>
        </w:rPr>
        <w:t xml:space="preserve"> the primary "wrong" that should be addressed by reparations </w:t>
      </w:r>
      <w:r w:rsidRPr="00E566C6">
        <w:rPr>
          <w:rStyle w:val="StyleBoldUnderline"/>
        </w:rPr>
        <w:t>is more complex</w:t>
      </w:r>
      <w:r w:rsidRPr="00E566C6">
        <w:rPr>
          <w:sz w:val="16"/>
        </w:rPr>
        <w:t xml:space="preserve">. In what is still probably the best analysis of the Supreme Court's decisions in the internment cases, Yale Law School professor Eugene </w:t>
      </w:r>
      <w:proofErr w:type="spellStart"/>
      <w:r w:rsidRPr="00E566C6">
        <w:rPr>
          <w:sz w:val="16"/>
        </w:rPr>
        <w:t>Rostow</w:t>
      </w:r>
      <w:proofErr w:type="spellEnd"/>
      <w:r w:rsidRPr="00E566C6">
        <w:rPr>
          <w:sz w:val="16"/>
        </w:rPr>
        <w:t>, in 1945, summarized the wrong as follows:</w:t>
      </w:r>
      <w:r w:rsidRPr="00E566C6">
        <w:rPr>
          <w:sz w:val="12"/>
        </w:rPr>
        <w:t>¶</w:t>
      </w:r>
      <w:r w:rsidRPr="00E566C6">
        <w:rPr>
          <w:sz w:val="16"/>
        </w:rPr>
        <w:t xml:space="preserve"> </w:t>
      </w:r>
      <w:r w:rsidRPr="000016C5">
        <w:rPr>
          <w:rStyle w:val="StyleBoldUnderline"/>
          <w:highlight w:val="cyan"/>
        </w:rPr>
        <w:t>The</w:t>
      </w:r>
      <w:r w:rsidRPr="00E566C6">
        <w:rPr>
          <w:rStyle w:val="StyleBoldUnderline"/>
        </w:rPr>
        <w:t xml:space="preserve"> Japanese </w:t>
      </w:r>
      <w:r w:rsidRPr="000016C5">
        <w:rPr>
          <w:rStyle w:val="StyleBoldUnderline"/>
          <w:highlight w:val="cyan"/>
        </w:rPr>
        <w:t>exclusion program</w:t>
      </w:r>
      <w:r w:rsidRPr="00E566C6">
        <w:rPr>
          <w:sz w:val="16"/>
        </w:rPr>
        <w:t xml:space="preserve"> thus </w:t>
      </w:r>
      <w:r w:rsidRPr="000016C5">
        <w:rPr>
          <w:rStyle w:val="StyleBoldUnderline"/>
          <w:highlight w:val="cyan"/>
        </w:rPr>
        <w:t>rests on</w:t>
      </w:r>
      <w:r w:rsidRPr="00E566C6">
        <w:rPr>
          <w:sz w:val="16"/>
        </w:rPr>
        <w:t xml:space="preserve"> five propositions of </w:t>
      </w:r>
      <w:r w:rsidRPr="00E566C6">
        <w:rPr>
          <w:rStyle w:val="StyleBoldUnderline"/>
        </w:rPr>
        <w:t xml:space="preserve">the utmost potential menace: </w:t>
      </w:r>
      <w:r w:rsidRPr="00DA53AA">
        <w:rPr>
          <w:rStyle w:val="StyleBoldUnderline"/>
        </w:rPr>
        <w:t>(1) protective custody</w:t>
      </w:r>
      <w:r w:rsidRPr="00E566C6">
        <w:rPr>
          <w:sz w:val="16"/>
        </w:rPr>
        <w:t xml:space="preserve">, extending over three or four years, is a permitted form of imprisonment in the United States; </w:t>
      </w:r>
      <w:r w:rsidRPr="00E566C6">
        <w:rPr>
          <w:rStyle w:val="StyleBoldUnderline"/>
        </w:rPr>
        <w:t>(</w:t>
      </w:r>
      <w:r w:rsidRPr="00DA53AA">
        <w:rPr>
          <w:rStyle w:val="StyleBoldUnderline"/>
        </w:rPr>
        <w:t>2) political opinions, not criminal acts, may contain enough</w:t>
      </w:r>
      <w:r w:rsidRPr="00E566C6">
        <w:rPr>
          <w:rStyle w:val="StyleBoldUnderline"/>
        </w:rPr>
        <w:t xml:space="preserve"> clear and present </w:t>
      </w:r>
      <w:r w:rsidRPr="00DA53AA">
        <w:rPr>
          <w:rStyle w:val="StyleBoldUnderline"/>
        </w:rPr>
        <w:t>danger to justify such imprisonment; (3)</w:t>
      </w:r>
      <w:r w:rsidRPr="00E566C6">
        <w:rPr>
          <w:sz w:val="16"/>
        </w:rPr>
        <w:t xml:space="preserve"> men, women and children of</w:t>
      </w:r>
      <w:r w:rsidRPr="00E566C6">
        <w:rPr>
          <w:rStyle w:val="StyleBoldUnderline"/>
        </w:rPr>
        <w:t xml:space="preserve"> </w:t>
      </w:r>
      <w:r w:rsidRPr="000016C5">
        <w:rPr>
          <w:rStyle w:val="StyleBoldUnderline"/>
          <w:highlight w:val="cyan"/>
        </w:rPr>
        <w:t xml:space="preserve">a given ethnic group, </w:t>
      </w:r>
      <w:r w:rsidRPr="00DA53AA">
        <w:rPr>
          <w:rStyle w:val="StyleBoldUnderline"/>
        </w:rPr>
        <w:t xml:space="preserve">both Americans and resident aliens </w:t>
      </w:r>
      <w:r w:rsidRPr="000016C5">
        <w:rPr>
          <w:rStyle w:val="StyleBoldUnderline"/>
          <w:highlight w:val="cyan"/>
        </w:rPr>
        <w:t>can be presumed to possess the kind of dangerous ideas</w:t>
      </w:r>
      <w:r w:rsidRPr="00E566C6">
        <w:rPr>
          <w:rStyle w:val="StyleBoldUnderline"/>
        </w:rPr>
        <w:t xml:space="preserve"> which require their imprisonment; </w:t>
      </w:r>
      <w:r w:rsidRPr="000016C5">
        <w:rPr>
          <w:rStyle w:val="StyleBoldUnderline"/>
          <w:highlight w:val="cyan"/>
        </w:rPr>
        <w:t>(4) in time of war or emergency the military</w:t>
      </w:r>
      <w:r w:rsidRPr="00E566C6">
        <w:rPr>
          <w:rStyle w:val="StyleBoldUnderline"/>
        </w:rPr>
        <w:t xml:space="preserve">, perhaps without even the concurrence of the legislature, </w:t>
      </w:r>
      <w:r w:rsidRPr="000016C5">
        <w:rPr>
          <w:rStyle w:val="StyleBoldUnderline"/>
          <w:highlight w:val="cyan"/>
        </w:rPr>
        <w:t>can decide what political opinions require imprisonment</w:t>
      </w:r>
      <w:r w:rsidRPr="00E566C6">
        <w:rPr>
          <w:rStyle w:val="StyleBoldUnderline"/>
        </w:rPr>
        <w:t xml:space="preserve">, and which ethnic groups are infected with them; </w:t>
      </w:r>
      <w:r w:rsidRPr="00DA53AA">
        <w:rPr>
          <w:rStyle w:val="StyleBoldUnderline"/>
        </w:rPr>
        <w:t xml:space="preserve">and (5) the decision of the military can be carried out </w:t>
      </w:r>
      <w:r w:rsidRPr="000016C5">
        <w:rPr>
          <w:rStyle w:val="StyleBoldUnderline"/>
          <w:highlight w:val="cyan"/>
        </w:rPr>
        <w:t>without</w:t>
      </w:r>
      <w:r w:rsidRPr="00E566C6">
        <w:rPr>
          <w:sz w:val="16"/>
        </w:rPr>
        <w:t xml:space="preserve"> indictment, </w:t>
      </w:r>
      <w:r w:rsidRPr="000016C5">
        <w:rPr>
          <w:rStyle w:val="StyleBoldUnderline"/>
          <w:highlight w:val="cyan"/>
        </w:rPr>
        <w:t>trial</w:t>
      </w:r>
      <w:r w:rsidRPr="00E566C6">
        <w:rPr>
          <w:sz w:val="16"/>
        </w:rPr>
        <w:t xml:space="preserve">, examination, jury, the confrontation of witnesses, counsel for the defense, the privilege against self-incrimination, </w:t>
      </w:r>
      <w:r w:rsidRPr="00DA53AA">
        <w:rPr>
          <w:rStyle w:val="StyleBoldUnderline"/>
        </w:rPr>
        <w:t>or any of the other safeguards</w:t>
      </w:r>
      <w:r w:rsidRPr="00E566C6">
        <w:rPr>
          <w:rStyle w:val="StyleBoldUnderline"/>
        </w:rPr>
        <w:t xml:space="preserve"> of 61 the Bill of Rights</w:t>
      </w:r>
      <w:r w:rsidRPr="00E566C6">
        <w:rPr>
          <w:sz w:val="16"/>
        </w:rPr>
        <w:t>.</w:t>
      </w:r>
      <w:r w:rsidRPr="00E566C6">
        <w:rPr>
          <w:sz w:val="12"/>
        </w:rPr>
        <w:t>¶</w:t>
      </w:r>
      <w:r w:rsidRPr="00E566C6">
        <w:rPr>
          <w:sz w:val="16"/>
        </w:rPr>
        <w:t xml:space="preserve"> </w:t>
      </w:r>
      <w:proofErr w:type="spellStart"/>
      <w:r w:rsidRPr="00E566C6">
        <w:rPr>
          <w:sz w:val="16"/>
        </w:rPr>
        <w:t>Rostow's</w:t>
      </w:r>
      <w:proofErr w:type="spellEnd"/>
      <w:r w:rsidRPr="00E566C6">
        <w:rPr>
          <w:sz w:val="16"/>
        </w:rPr>
        <w:t xml:space="preserve"> summary describes a wrong much larger than the "relocation" of 120,000 people on the basis of their race or national origin for three or four years. It goes beyond the denial of Japanese Americans' civil rights and liberties to a dismantling of protections that are supposed to extend to everyone within this system.</w:t>
      </w:r>
      <w:r w:rsidRPr="00E566C6">
        <w:rPr>
          <w:sz w:val="12"/>
        </w:rPr>
        <w:t>¶</w:t>
      </w:r>
      <w:r w:rsidRPr="00E566C6">
        <w:rPr>
          <w:sz w:val="16"/>
        </w:rPr>
        <w:t xml:space="preserve"> Have these problems been corrected? The 1943 and 1944 Supreme Court opinions in the </w:t>
      </w:r>
      <w:proofErr w:type="spellStart"/>
      <w:r w:rsidRPr="00E566C6">
        <w:rPr>
          <w:sz w:val="16"/>
        </w:rPr>
        <w:t>Korematsu</w:t>
      </w:r>
      <w:proofErr w:type="spellEnd"/>
      <w:r w:rsidRPr="00E566C6">
        <w:rPr>
          <w:sz w:val="16"/>
        </w:rPr>
        <w:t xml:space="preserve"> and </w:t>
      </w:r>
      <w:proofErr w:type="spellStart"/>
      <w:r w:rsidRPr="00E566C6">
        <w:rPr>
          <w:sz w:val="16"/>
        </w:rPr>
        <w:t>Hirabayashi</w:t>
      </w:r>
      <w:proofErr w:type="spellEnd"/>
      <w:r w:rsidRPr="00E566C6">
        <w:rPr>
          <w:sz w:val="16"/>
        </w:rPr>
        <w:t xml:space="preserve"> cases have never been overturned. The </w:t>
      </w:r>
      <w:proofErr w:type="spellStart"/>
      <w:r w:rsidRPr="00E566C6">
        <w:rPr>
          <w:sz w:val="16"/>
        </w:rPr>
        <w:t>coram</w:t>
      </w:r>
      <w:proofErr w:type="spellEnd"/>
      <w:r w:rsidRPr="00E566C6">
        <w:rPr>
          <w:sz w:val="16"/>
        </w:rPr>
        <w:t xml:space="preserve"> </w:t>
      </w:r>
      <w:proofErr w:type="spellStart"/>
      <w:r w:rsidRPr="00E566C6">
        <w:rPr>
          <w:sz w:val="16"/>
        </w:rPr>
        <w:t>nobis</w:t>
      </w:r>
      <w:proofErr w:type="spellEnd"/>
      <w:r w:rsidRPr="00E566C6">
        <w:rPr>
          <w:sz w:val="16"/>
        </w:rPr>
        <w:t xml:space="preserve"> cases decided in the 1980s vacated the convictions but, as Fred Yen says, "</w:t>
      </w:r>
      <w:r w:rsidRPr="00E566C6">
        <w:rPr>
          <w:rStyle w:val="StyleBoldUnderline"/>
        </w:rPr>
        <w:t xml:space="preserve">Unfortunately, </w:t>
      </w:r>
      <w:r w:rsidRPr="000016C5">
        <w:rPr>
          <w:rStyle w:val="Emphasis"/>
          <w:highlight w:val="cyan"/>
        </w:rPr>
        <w:t xml:space="preserve">proclamations of </w:t>
      </w:r>
      <w:proofErr w:type="spellStart"/>
      <w:r w:rsidRPr="000016C5">
        <w:rPr>
          <w:rStyle w:val="Emphasis"/>
          <w:highlight w:val="cyan"/>
        </w:rPr>
        <w:t>Korematsu's</w:t>
      </w:r>
      <w:proofErr w:type="spellEnd"/>
      <w:r w:rsidRPr="000016C5">
        <w:rPr>
          <w:rStyle w:val="Emphasis"/>
          <w:highlight w:val="cyan"/>
        </w:rPr>
        <w:t xml:space="preserve"> permanent discrediting are premature</w:t>
      </w:r>
      <w:r w:rsidRPr="000016C5">
        <w:rPr>
          <w:rStyle w:val="StyleBoldUnderline"/>
          <w:highlight w:val="cyan"/>
        </w:rPr>
        <w:t xml:space="preserve">. </w:t>
      </w:r>
      <w:r w:rsidRPr="000016C5">
        <w:rPr>
          <w:rStyle w:val="Emphasis"/>
          <w:highlight w:val="cyan"/>
        </w:rPr>
        <w:t>The Supreme Court has never overruled the case</w:t>
      </w:r>
      <w:r w:rsidRPr="000016C5">
        <w:rPr>
          <w:rStyle w:val="StyleBoldUnderline"/>
          <w:highlight w:val="cyan"/>
        </w:rPr>
        <w:t xml:space="preserve">. It stands as </w:t>
      </w:r>
      <w:r w:rsidRPr="000016C5">
        <w:rPr>
          <w:rStyle w:val="Emphasis"/>
          <w:highlight w:val="cyan"/>
        </w:rPr>
        <w:t>valid precedent</w:t>
      </w:r>
      <w:r w:rsidRPr="00E566C6">
        <w:rPr>
          <w:rStyle w:val="StyleBoldUnderline"/>
        </w:rPr>
        <w:t>, an authoritative interpretation of our Constitution and the 'supreme Law of the Land.'</w:t>
      </w:r>
      <w:r w:rsidRPr="00E566C6">
        <w:rPr>
          <w:sz w:val="16"/>
        </w:rPr>
        <w:t xml:space="preserve">"2 Could it happen again? Would it? </w:t>
      </w:r>
      <w:r w:rsidRPr="00E566C6">
        <w:rPr>
          <w:rStyle w:val="StyleBoldUnderline"/>
        </w:rPr>
        <w:t xml:space="preserve">Given the publicity and the reparations, it is unlikely that it will happen again to Japanese Americans, but </w:t>
      </w:r>
      <w:r w:rsidRPr="00E566C6">
        <w:rPr>
          <w:rStyle w:val="Emphasis"/>
        </w:rPr>
        <w:t>that does not mean it could not happen to other groups</w:t>
      </w:r>
      <w:r w:rsidRPr="00E566C6">
        <w:rPr>
          <w:sz w:val="16"/>
        </w:rPr>
        <w:t>. The following section explores parallels I have observed between the Asian American experience described above and the contemporary social, political, and legal treatment of Arab Americans and Muslims in the United States.</w:t>
      </w:r>
      <w:r w:rsidRPr="00E566C6">
        <w:rPr>
          <w:sz w:val="12"/>
        </w:rPr>
        <w:t>¶</w:t>
      </w:r>
      <w:r w:rsidRPr="00E566C6">
        <w:rPr>
          <w:sz w:val="16"/>
        </w:rPr>
        <w:t xml:space="preserve"> IV. </w:t>
      </w:r>
      <w:r w:rsidRPr="000016C5">
        <w:rPr>
          <w:rStyle w:val="Emphasis"/>
          <w:highlight w:val="cyan"/>
        </w:rPr>
        <w:t>HISTORY REPEATS AS WE WATCH</w:t>
      </w:r>
      <w:r w:rsidRPr="000016C5">
        <w:rPr>
          <w:rStyle w:val="StyleBoldUnderline"/>
          <w:highlight w:val="cyan"/>
        </w:rPr>
        <w:t>: THE TREATMENT OF ARAB AMERICANS TODAY</w:t>
      </w:r>
      <w:r w:rsidRPr="00E566C6">
        <w:rPr>
          <w:sz w:val="12"/>
        </w:rPr>
        <w:t>¶</w:t>
      </w:r>
      <w:r w:rsidRPr="00E566C6">
        <w:rPr>
          <w:sz w:val="16"/>
        </w:rPr>
        <w:t xml:space="preserve"> A. The "Racing" of Arab Americans as "Terrorists" </w:t>
      </w:r>
      <w:r w:rsidRPr="00E566C6">
        <w:rPr>
          <w:rStyle w:val="StyleBoldUnderline"/>
        </w:rPr>
        <w:t>One way to examine whether the wrong done to Japanese Americans during World War II has been righted is to look at how the media and our political and judicial systems are responding to discrimination against Arab Americans and Muslims</w:t>
      </w:r>
      <w:r w:rsidRPr="00E566C6">
        <w:rPr>
          <w:sz w:val="16"/>
        </w:rPr>
        <w:t xml:space="preserve">3 in the United States today. </w:t>
      </w:r>
      <w:r w:rsidRPr="000016C5">
        <w:rPr>
          <w:rStyle w:val="StyleBoldUnderline"/>
          <w:highlight w:val="cyan"/>
        </w:rPr>
        <w:t xml:space="preserve">The possibility </w:t>
      </w:r>
      <w:r w:rsidRPr="000016C5">
        <w:rPr>
          <w:b/>
          <w:highlight w:val="cyan"/>
          <w:u w:val="single"/>
        </w:rPr>
        <w:t xml:space="preserve">that </w:t>
      </w:r>
      <w:r w:rsidRPr="000016C5">
        <w:rPr>
          <w:rStyle w:val="Emphasis"/>
          <w:highlight w:val="cyan"/>
        </w:rPr>
        <w:t>Arab Americans could be interned</w:t>
      </w:r>
      <w:r w:rsidRPr="00E566C6">
        <w:rPr>
          <w:rStyle w:val="Emphasis"/>
        </w:rPr>
        <w:t xml:space="preserve"> just as Japanese Americans</w:t>
      </w:r>
      <w:r w:rsidRPr="00E566C6">
        <w:rPr>
          <w:rStyle w:val="StyleBoldUnderline"/>
        </w:rPr>
        <w:t xml:space="preserve"> </w:t>
      </w:r>
      <w:r w:rsidRPr="00904AA4">
        <w:rPr>
          <w:rStyle w:val="StyleBoldUnderline"/>
        </w:rPr>
        <w:t>were lies just below the surface of popular consciousness</w:t>
      </w:r>
      <w:r w:rsidRPr="00E566C6">
        <w:rPr>
          <w:rStyle w:val="StyleBoldUnderline"/>
        </w:rPr>
        <w:t>,</w:t>
      </w:r>
      <w:r w:rsidRPr="00E566C6">
        <w:rPr>
          <w:sz w:val="16"/>
        </w:rPr>
        <w:t xml:space="preserve"> occasionally emerging as it did in the movie The Seige.6 </w:t>
      </w:r>
      <w:r w:rsidRPr="000016C5">
        <w:rPr>
          <w:rStyle w:val="StyleBoldUnderline"/>
          <w:highlight w:val="cyan"/>
        </w:rPr>
        <w:t>We have no</w:t>
      </w:r>
      <w:r w:rsidRPr="00E566C6">
        <w:rPr>
          <w:rStyle w:val="StyleBoldUnderline"/>
        </w:rPr>
        <w:t xml:space="preserve"> more </w:t>
      </w:r>
      <w:r w:rsidRPr="000016C5">
        <w:rPr>
          <w:rStyle w:val="StyleBoldUnderline"/>
          <w:highlight w:val="cyan"/>
        </w:rPr>
        <w:t>legal protections against such a scenario</w:t>
      </w:r>
      <w:r w:rsidRPr="00E566C6">
        <w:rPr>
          <w:rStyle w:val="StyleBoldUnderline"/>
        </w:rPr>
        <w:t xml:space="preserve"> than we did in 1942.</w:t>
      </w:r>
      <w:r w:rsidRPr="00E566C6">
        <w:rPr>
          <w:sz w:val="16"/>
        </w:rPr>
        <w:t xml:space="preserve"> However, </w:t>
      </w:r>
      <w:r w:rsidRPr="00E566C6">
        <w:rPr>
          <w:rStyle w:val="StyleBoldUnderline"/>
        </w:rPr>
        <w:t>we need not postulate the wholesale internment of Arab Americans to see how many of the issues faced today by Arab Americans parallel those Asian Americans have encountered</w:t>
      </w:r>
      <w:r w:rsidRPr="00E566C6">
        <w:rPr>
          <w:sz w:val="16"/>
        </w:rPr>
        <w:t>.5</w:t>
      </w:r>
      <w:r w:rsidRPr="00E566C6">
        <w:rPr>
          <w:sz w:val="12"/>
        </w:rPr>
        <w:t>¶</w:t>
      </w:r>
      <w:r w:rsidRPr="00E566C6">
        <w:rPr>
          <w:sz w:val="16"/>
        </w:rPr>
        <w:t xml:space="preserve"> </w:t>
      </w:r>
      <w:r w:rsidRPr="00E566C6">
        <w:rPr>
          <w:rStyle w:val="StyleBoldUnderline"/>
        </w:rPr>
        <w:t>Just as Asian Americans have been "raced" as foreign, and from there as presumptively disloyal6 Arab Americans and Muslims have been "raced" as "terrorists": foreign, disloyal, and imminently threatening.</w:t>
      </w:r>
      <w:r w:rsidRPr="00E566C6">
        <w:rPr>
          <w:sz w:val="16"/>
        </w:rPr>
        <w:t xml:space="preserve"> Although Arabs trace their roots to the Middle East and claim many different religious backgrounds, and Muslims come from all over the world and adhere to Islam, these </w:t>
      </w:r>
      <w:r w:rsidRPr="00E566C6">
        <w:rPr>
          <w:rStyle w:val="StyleBoldUnderline"/>
        </w:rPr>
        <w:t>distinctions are blurred and negative images about either Arabs or Muslims are often attributed to both.</w:t>
      </w:r>
      <w:r w:rsidRPr="00E566C6">
        <w:rPr>
          <w:sz w:val="16"/>
        </w:rPr>
        <w:t xml:space="preserve"> As Ibrahim Hooper of the Council on American-Islamic Relations notes, "The common stereotypes are that we're all Arabs, we're all violent and we'r</w:t>
      </w:r>
      <w:r>
        <w:rPr>
          <w:sz w:val="16"/>
        </w:rPr>
        <w:t>e all conducting a holy war."67</w:t>
      </w:r>
    </w:p>
    <w:p w:rsidR="000016C5" w:rsidRPr="00CB740F" w:rsidRDefault="000016C5" w:rsidP="000016C5">
      <w:pPr>
        <w:pStyle w:val="Heading4"/>
      </w:pPr>
      <w:r>
        <w:t xml:space="preserve">We have a </w:t>
      </w:r>
      <w:r w:rsidRPr="00D63A2C">
        <w:rPr>
          <w:u w:val="single"/>
        </w:rPr>
        <w:t>moral obligation</w:t>
      </w:r>
      <w:r>
        <w:t xml:space="preserve"> to stop injustices like </w:t>
      </w:r>
      <w:proofErr w:type="spellStart"/>
      <w:r>
        <w:t>Korematsu</w:t>
      </w:r>
      <w:proofErr w:type="spellEnd"/>
      <w:r>
        <w:t xml:space="preserve"> – the </w:t>
      </w:r>
      <w:proofErr w:type="spellStart"/>
      <w:r>
        <w:t>aff</w:t>
      </w:r>
      <w:proofErr w:type="spellEnd"/>
      <w:r>
        <w:t xml:space="preserve"> is good to prevent future violence in the name of executive authority</w:t>
      </w:r>
    </w:p>
    <w:p w:rsidR="000016C5" w:rsidRDefault="000016C5" w:rsidP="000016C5">
      <w:proofErr w:type="spellStart"/>
      <w:r>
        <w:t>Natsu</w:t>
      </w:r>
      <w:proofErr w:type="spellEnd"/>
      <w:r>
        <w:t xml:space="preserve"> Taylor </w:t>
      </w:r>
      <w:r w:rsidRPr="00CB740F">
        <w:rPr>
          <w:rStyle w:val="StyleStyleBold12pt"/>
        </w:rPr>
        <w:t>Saito 10</w:t>
      </w:r>
      <w:r>
        <w:t xml:space="preserve">, Professor of Law, Georgia State University College of Law, “ARTICLE: INTERNMENTS, THEN AND NOW: CONSTITUTIONAL ACCOUNTABILITY IN POST-9/11 AMERICA”, </w:t>
      </w:r>
      <w:proofErr w:type="gramStart"/>
      <w:r>
        <w:t>Spring</w:t>
      </w:r>
      <w:proofErr w:type="gramEnd"/>
      <w:r>
        <w:t>, 2 Duke Forum for L. &amp; Soc. Change 71, Lexis</w:t>
      </w:r>
    </w:p>
    <w:p w:rsidR="000016C5" w:rsidRPr="00A654A1" w:rsidRDefault="000016C5" w:rsidP="000016C5">
      <w:pPr>
        <w:rPr>
          <w:sz w:val="10"/>
        </w:rPr>
      </w:pPr>
      <w:r w:rsidRPr="000016C5">
        <w:rPr>
          <w:rStyle w:val="Emphasis"/>
          <w:highlight w:val="cyan"/>
        </w:rPr>
        <w:t>The dangers illustrated by the internment of Japanese Americans</w:t>
      </w:r>
      <w:r w:rsidRPr="00F94898">
        <w:rPr>
          <w:rStyle w:val="Emphasis"/>
        </w:rPr>
        <w:t xml:space="preserve"> during World War II </w:t>
      </w:r>
      <w:r w:rsidRPr="000016C5">
        <w:rPr>
          <w:rStyle w:val="Emphasis"/>
          <w:highlight w:val="cyan"/>
        </w:rPr>
        <w:t>appear to be alive</w:t>
      </w:r>
      <w:r w:rsidRPr="00F94898">
        <w:rPr>
          <w:rStyle w:val="Emphasis"/>
        </w:rPr>
        <w:t xml:space="preserve"> and well </w:t>
      </w:r>
      <w:r w:rsidRPr="000016C5">
        <w:rPr>
          <w:rStyle w:val="Emphasis"/>
          <w:highlight w:val="cyan"/>
        </w:rPr>
        <w:t>in post-9/11 America</w:t>
      </w:r>
      <w:r w:rsidRPr="000016C5">
        <w:rPr>
          <w:rStyle w:val="StyleBoldUnderline"/>
          <w:highlight w:val="cyan"/>
        </w:rPr>
        <w:t>. If we wish to transform that</w:t>
      </w:r>
      <w:r w:rsidRPr="00F94898">
        <w:rPr>
          <w:rStyle w:val="StyleBoldUnderline"/>
        </w:rPr>
        <w:t xml:space="preserve"> reality, </w:t>
      </w:r>
      <w:r w:rsidRPr="000016C5">
        <w:rPr>
          <w:rStyle w:val="StyleBoldUnderline"/>
          <w:highlight w:val="cyan"/>
        </w:rPr>
        <w:t xml:space="preserve">we cannot limit ourselves to resisting </w:t>
      </w:r>
      <w:proofErr w:type="gramStart"/>
      <w:r w:rsidRPr="000016C5">
        <w:rPr>
          <w:rStyle w:val="StyleBoldUnderline"/>
          <w:highlight w:val="cyan"/>
        </w:rPr>
        <w:t>each new iteration</w:t>
      </w:r>
      <w:proofErr w:type="gramEnd"/>
      <w:r w:rsidRPr="000016C5">
        <w:rPr>
          <w:rStyle w:val="StyleBoldUnderline"/>
          <w:highlight w:val="cyan"/>
        </w:rPr>
        <w:t xml:space="preserve"> of this pattern </w:t>
      </w:r>
      <w:r w:rsidRPr="00F94898">
        <w:rPr>
          <w:rStyle w:val="StyleBoldUnderline"/>
        </w:rPr>
        <w:t xml:space="preserve">in a </w:t>
      </w:r>
      <w:r w:rsidRPr="000016C5">
        <w:rPr>
          <w:rStyle w:val="StyleBoldUnderline"/>
          <w:highlight w:val="cyan"/>
        </w:rPr>
        <w:t>piecemeal</w:t>
      </w:r>
      <w:r w:rsidRPr="00F94898">
        <w:rPr>
          <w:rStyle w:val="StyleBoldUnderline"/>
        </w:rPr>
        <w:t xml:space="preserve"> fashion</w:t>
      </w:r>
      <w:r w:rsidRPr="00F94898">
        <w:rPr>
          <w:sz w:val="10"/>
        </w:rPr>
        <w:t xml:space="preserve">. Appealing to Congress, the executive, or even the courts to curb particular "excesses" or to enforce specific constitutional guarantees in a more effective manner still leaves Justice Jackson's "loaded weapon" available to those who would utilize it in the future. </w:t>
      </w:r>
      <w:r w:rsidRPr="00F94898">
        <w:rPr>
          <w:rStyle w:val="StyleBoldUnderline"/>
        </w:rPr>
        <w:t>This brings us to what I believe may be the most dangerous legacy of the Japanese American internment--the failure of all branches of government to acknowledge what actually happened</w:t>
      </w:r>
      <w:r w:rsidRPr="00F94898">
        <w:rPr>
          <w:sz w:val="10"/>
        </w:rPr>
        <w:t xml:space="preserve">, to take effective remedial measures, </w:t>
      </w:r>
      <w:r w:rsidRPr="00F94898">
        <w:rPr>
          <w:rStyle w:val="StyleBoldUnderline"/>
        </w:rPr>
        <w:t>or to hold to account those responsible for acknowledged injustices</w:t>
      </w:r>
      <w:r w:rsidRPr="00F94898">
        <w:rPr>
          <w:sz w:val="10"/>
        </w:rPr>
        <w:t>.</w:t>
      </w:r>
      <w:r w:rsidRPr="00F94898">
        <w:rPr>
          <w:sz w:val="12"/>
        </w:rPr>
        <w:t>¶</w:t>
      </w:r>
      <w:r w:rsidRPr="00F94898">
        <w:rPr>
          <w:sz w:val="10"/>
        </w:rPr>
        <w:t xml:space="preserve"> As Jerry Kang has documented, the Supreme Court did a remarkable job in the internment cases of "[letting] the military do what it will, keep[</w:t>
      </w:r>
      <w:proofErr w:type="spellStart"/>
      <w:r w:rsidRPr="00F94898">
        <w:rPr>
          <w:sz w:val="10"/>
        </w:rPr>
        <w:t>ing</w:t>
      </w:r>
      <w:proofErr w:type="spellEnd"/>
      <w:r w:rsidRPr="00F94898">
        <w:rPr>
          <w:sz w:val="10"/>
        </w:rPr>
        <w:t xml:space="preserve">] its own hands clean, and </w:t>
      </w:r>
      <w:proofErr w:type="spellStart"/>
      <w:r w:rsidRPr="00F94898">
        <w:rPr>
          <w:sz w:val="10"/>
        </w:rPr>
        <w:t>forg</w:t>
      </w:r>
      <w:proofErr w:type="spellEnd"/>
      <w:r w:rsidRPr="00F94898">
        <w:rPr>
          <w:sz w:val="10"/>
        </w:rPr>
        <w:t>[</w:t>
      </w:r>
      <w:proofErr w:type="spellStart"/>
      <w:r w:rsidRPr="00F94898">
        <w:rPr>
          <w:sz w:val="10"/>
        </w:rPr>
        <w:t>ing</w:t>
      </w:r>
      <w:proofErr w:type="spellEnd"/>
      <w:r w:rsidRPr="00F94898">
        <w:rPr>
          <w:sz w:val="10"/>
        </w:rPr>
        <w:t xml:space="preserve">] plausible deniability for others." n182 Although the cases were self-evidently about the constitutionality of the detentions, the Court limited its holding in the </w:t>
      </w:r>
      <w:proofErr w:type="spellStart"/>
      <w:r w:rsidRPr="00F94898">
        <w:rPr>
          <w:sz w:val="10"/>
        </w:rPr>
        <w:t>Yasui</w:t>
      </w:r>
      <w:proofErr w:type="spellEnd"/>
      <w:r w:rsidRPr="00F94898">
        <w:rPr>
          <w:sz w:val="10"/>
        </w:rPr>
        <w:t xml:space="preserve"> and </w:t>
      </w:r>
      <w:proofErr w:type="spellStart"/>
      <w:r w:rsidRPr="00F94898">
        <w:rPr>
          <w:sz w:val="10"/>
        </w:rPr>
        <w:t>Hirabayashi</w:t>
      </w:r>
      <w:proofErr w:type="spellEnd"/>
      <w:r w:rsidRPr="00F94898">
        <w:rPr>
          <w:sz w:val="10"/>
        </w:rPr>
        <w:t xml:space="preserve"> cases to the legality of the [*98] curfew, n183 and in </w:t>
      </w:r>
      <w:proofErr w:type="spellStart"/>
      <w:r w:rsidRPr="00F94898">
        <w:rPr>
          <w:sz w:val="10"/>
        </w:rPr>
        <w:t>Korematsu</w:t>
      </w:r>
      <w:proofErr w:type="spellEnd"/>
      <w:r w:rsidRPr="00F94898">
        <w:rPr>
          <w:sz w:val="10"/>
        </w:rPr>
        <w:t xml:space="preserve"> it bypassed the question of internment, approving the exclusion order as an extension of the curfew upheld in </w:t>
      </w:r>
      <w:proofErr w:type="spellStart"/>
      <w:r w:rsidRPr="00F94898">
        <w:rPr>
          <w:sz w:val="10"/>
        </w:rPr>
        <w:t>Hirabayashi</w:t>
      </w:r>
      <w:proofErr w:type="spellEnd"/>
      <w:r w:rsidRPr="00F94898">
        <w:rPr>
          <w:sz w:val="10"/>
        </w:rPr>
        <w:t>. n184 "</w:t>
      </w:r>
      <w:r w:rsidRPr="00F94898">
        <w:rPr>
          <w:rStyle w:val="StyleBoldUnderline"/>
        </w:rPr>
        <w:t xml:space="preserve">This </w:t>
      </w:r>
      <w:r w:rsidRPr="00C556E7">
        <w:rPr>
          <w:rStyle w:val="StyleBoldUnderline"/>
        </w:rPr>
        <w:t>segmentation</w:t>
      </w:r>
      <w:r w:rsidRPr="00F94898">
        <w:rPr>
          <w:rStyle w:val="StyleBoldUnderline"/>
        </w:rPr>
        <w:t xml:space="preserve"> technique </w:t>
      </w:r>
      <w:r w:rsidRPr="00C556E7">
        <w:rPr>
          <w:rStyle w:val="StyleBoldUnderline"/>
        </w:rPr>
        <w:t>allowed the Court to obscure its own agency and</w:t>
      </w:r>
      <w:r w:rsidRPr="00F94898">
        <w:rPr>
          <w:rStyle w:val="StyleBoldUnderline"/>
        </w:rPr>
        <w:t xml:space="preserve"> thereby </w:t>
      </w:r>
      <w:r w:rsidRPr="00C556E7">
        <w:rPr>
          <w:rStyle w:val="StyleBoldUnderline"/>
        </w:rPr>
        <w:t>minimize responsibility</w:t>
      </w:r>
      <w:r w:rsidRPr="00F94898">
        <w:rPr>
          <w:rStyle w:val="StyleBoldUnderline"/>
        </w:rPr>
        <w:t xml:space="preserve"> for its choice.</w:t>
      </w:r>
      <w:r w:rsidRPr="00F94898">
        <w:rPr>
          <w:sz w:val="10"/>
        </w:rPr>
        <w:t>" n185</w:t>
      </w:r>
      <w:r w:rsidRPr="00F94898">
        <w:rPr>
          <w:sz w:val="12"/>
        </w:rPr>
        <w:t>¶</w:t>
      </w:r>
      <w:r w:rsidRPr="00F94898">
        <w:rPr>
          <w:sz w:val="10"/>
        </w:rPr>
        <w:t xml:space="preserve"> In ex parte Endo, n186 decided at the same time as </w:t>
      </w:r>
      <w:proofErr w:type="spellStart"/>
      <w:r w:rsidRPr="00F94898">
        <w:rPr>
          <w:sz w:val="10"/>
        </w:rPr>
        <w:t>Korematsu</w:t>
      </w:r>
      <w:proofErr w:type="spellEnd"/>
      <w:r w:rsidRPr="00F94898">
        <w:rPr>
          <w:sz w:val="10"/>
        </w:rPr>
        <w:t xml:space="preserve">, the issue of internment could no longer be avoided, for the only question was whether the government could continue to detain a U.S. citizen whom it conceded was "loyal." The Court, which waited to issue its decision until President Franklin Roosevelt had been safely re-elected, n187 found </w:t>
      </w:r>
      <w:proofErr w:type="spellStart"/>
      <w:r w:rsidRPr="00F94898">
        <w:rPr>
          <w:sz w:val="10"/>
        </w:rPr>
        <w:t>Mitsuye</w:t>
      </w:r>
      <w:proofErr w:type="spellEnd"/>
      <w:r w:rsidRPr="00F94898">
        <w:rPr>
          <w:sz w:val="10"/>
        </w:rPr>
        <w:t xml:space="preserve"> Endo's continued detention unlawful, but managed to absolve both Congress and the president by claiming that the War Relocation Authority ("WRA") had not been authorized to detain Endo. n188 In turn, the lower federal court decisions vacating the convictions of Gordon </w:t>
      </w:r>
      <w:proofErr w:type="spellStart"/>
      <w:r w:rsidRPr="00F94898">
        <w:rPr>
          <w:sz w:val="10"/>
        </w:rPr>
        <w:t>Hirabayashi</w:t>
      </w:r>
      <w:proofErr w:type="spellEnd"/>
      <w:r w:rsidRPr="00F94898">
        <w:rPr>
          <w:sz w:val="10"/>
        </w:rPr>
        <w:t xml:space="preserve"> and Fred </w:t>
      </w:r>
      <w:proofErr w:type="spellStart"/>
      <w:r w:rsidRPr="00F94898">
        <w:rPr>
          <w:sz w:val="10"/>
        </w:rPr>
        <w:t>Korematsu</w:t>
      </w:r>
      <w:proofErr w:type="spellEnd"/>
      <w:r w:rsidRPr="00F94898">
        <w:rPr>
          <w:sz w:val="10"/>
        </w:rPr>
        <w:t xml:space="preserve"> held that the Supreme Court would have ruled differently in the 1940s, had the justices been aware that they were being misled by the government's lawyers. </w:t>
      </w:r>
      <w:proofErr w:type="gramStart"/>
      <w:r w:rsidRPr="00F94898">
        <w:rPr>
          <w:sz w:val="10"/>
        </w:rPr>
        <w:t>n189</w:t>
      </w:r>
      <w:proofErr w:type="gramEnd"/>
      <w:r w:rsidRPr="00F94898">
        <w:rPr>
          <w:sz w:val="12"/>
        </w:rPr>
        <w:t>¶</w:t>
      </w:r>
      <w:r w:rsidRPr="00F94898">
        <w:rPr>
          <w:sz w:val="10"/>
        </w:rPr>
        <w:t xml:space="preserve"> </w:t>
      </w:r>
      <w:r w:rsidRPr="00F94898">
        <w:rPr>
          <w:rStyle w:val="StyleBoldUnderline"/>
        </w:rPr>
        <w:t>More than forty years after the fact, the Civil Liberties Act attributed the internment to a combination of wartime hysteria, racial prejudice, and a failure of political leadership.</w:t>
      </w:r>
      <w:r w:rsidRPr="00F94898">
        <w:rPr>
          <w:sz w:val="10"/>
        </w:rPr>
        <w:t xml:space="preserve"> This legislation also provided an apology and $ 20,000 in compensation to each surviving internee. </w:t>
      </w:r>
      <w:proofErr w:type="gramStart"/>
      <w:r w:rsidRPr="00F94898">
        <w:rPr>
          <w:sz w:val="10"/>
        </w:rPr>
        <w:t>n190</w:t>
      </w:r>
      <w:proofErr w:type="gramEnd"/>
      <w:r w:rsidRPr="00F94898">
        <w:rPr>
          <w:sz w:val="10"/>
        </w:rPr>
        <w:t xml:space="preserve"> Despite the historic significance of this Act, and the enormous importance of the redress process to individual survivors and to the Japanese American community as a whole, n191 </w:t>
      </w:r>
      <w:r w:rsidRPr="00F94898">
        <w:rPr>
          <w:rStyle w:val="StyleBoldUnderline"/>
        </w:rPr>
        <w:t>the fact that the legislative debate and the apology it produced were couched in terms of the wholesale loyalty of Japanese Americans is problematic</w:t>
      </w:r>
      <w:r w:rsidRPr="00F94898">
        <w:rPr>
          <w:sz w:val="10"/>
        </w:rPr>
        <w:t xml:space="preserve">. n192 Chris </w:t>
      </w:r>
      <w:proofErr w:type="spellStart"/>
      <w:r w:rsidRPr="00F94898">
        <w:rPr>
          <w:sz w:val="10"/>
        </w:rPr>
        <w:t>Iijima</w:t>
      </w:r>
      <w:proofErr w:type="spellEnd"/>
      <w:r w:rsidRPr="00F94898">
        <w:rPr>
          <w:sz w:val="10"/>
        </w:rPr>
        <w:t xml:space="preserve"> observed that, </w:t>
      </w:r>
      <w:r w:rsidRPr="00F94898">
        <w:rPr>
          <w:rStyle w:val="StyleBoldUnderline"/>
        </w:rPr>
        <w:t>"[</w:t>
      </w:r>
      <w:r w:rsidRPr="000016C5">
        <w:rPr>
          <w:rStyle w:val="StyleBoldUnderline"/>
          <w:highlight w:val="cyan"/>
        </w:rPr>
        <w:t>w]</w:t>
      </w:r>
      <w:proofErr w:type="spellStart"/>
      <w:r w:rsidRPr="000016C5">
        <w:rPr>
          <w:rStyle w:val="StyleBoldUnderline"/>
          <w:highlight w:val="cyan"/>
        </w:rPr>
        <w:t>hile</w:t>
      </w:r>
      <w:proofErr w:type="spellEnd"/>
      <w:r w:rsidRPr="000016C5">
        <w:rPr>
          <w:rStyle w:val="StyleBoldUnderline"/>
          <w:highlight w:val="cyan"/>
        </w:rPr>
        <w:t xml:space="preserve"> there was</w:t>
      </w:r>
      <w:r w:rsidRPr="00F94898">
        <w:rPr>
          <w:rStyle w:val="StyleBoldUnderline"/>
        </w:rPr>
        <w:t xml:space="preserve"> general </w:t>
      </w:r>
      <w:r w:rsidRPr="000016C5">
        <w:rPr>
          <w:rStyle w:val="StyleBoldUnderline"/>
          <w:highlight w:val="cyan"/>
        </w:rPr>
        <w:t>agreement</w:t>
      </w:r>
      <w:r w:rsidRPr="00F94898">
        <w:rPr>
          <w:rStyle w:val="StyleBoldUnderline"/>
        </w:rPr>
        <w:t xml:space="preserve">, at least rhetorically, </w:t>
      </w:r>
      <w:r w:rsidRPr="000016C5">
        <w:rPr>
          <w:rStyle w:val="StyleBoldUnderline"/>
          <w:highlight w:val="cyan"/>
        </w:rPr>
        <w:t>on the injustice of the internment</w:t>
      </w:r>
      <w:r w:rsidRPr="00F94898">
        <w:rPr>
          <w:rStyle w:val="StyleBoldUnderline"/>
        </w:rPr>
        <w:t xml:space="preserve"> . . . [</w:t>
      </w:r>
      <w:r w:rsidRPr="000016C5">
        <w:rPr>
          <w:rStyle w:val="StyleBoldUnderline"/>
          <w:highlight w:val="cyan"/>
        </w:rPr>
        <w:t>t]hose who, at the time of internment, saw it for</w:t>
      </w:r>
      <w:r w:rsidRPr="00F94898">
        <w:rPr>
          <w:rStyle w:val="StyleBoldUnderline"/>
        </w:rPr>
        <w:t xml:space="preserve"> the </w:t>
      </w:r>
      <w:r w:rsidRPr="000016C5">
        <w:rPr>
          <w:rStyle w:val="StyleBoldUnderline"/>
          <w:highlight w:val="cyan"/>
        </w:rPr>
        <w:t>injustice</w:t>
      </w:r>
      <w:r w:rsidRPr="00F94898">
        <w:rPr>
          <w:rStyle w:val="StyleBoldUnderline"/>
        </w:rPr>
        <w:t xml:space="preserve"> and outrage that it was </w:t>
      </w:r>
      <w:r w:rsidRPr="000016C5">
        <w:rPr>
          <w:rStyle w:val="StyleBoldUnderline"/>
          <w:highlight w:val="cyan"/>
        </w:rPr>
        <w:t xml:space="preserve">and chose to dissent continue to be </w:t>
      </w:r>
      <w:r w:rsidRPr="000016C5">
        <w:rPr>
          <w:rStyle w:val="Emphasis"/>
          <w:highlight w:val="cyan"/>
        </w:rPr>
        <w:t>silenced</w:t>
      </w:r>
      <w:r w:rsidRPr="00F94898">
        <w:rPr>
          <w:sz w:val="10"/>
        </w:rPr>
        <w:t xml:space="preserve"> and unheralded even during the process of acknowledging their prescience." n193 As I [*99] have argued elsewhere, the larger message that Congress seemingly intended to convey was that Japanese Americans should be rewarded for cooperating in our own incarceration, not that a wrong which should have been more widely resisted had occurred. n194</w:t>
      </w:r>
      <w:r w:rsidRPr="00F94898">
        <w:rPr>
          <w:sz w:val="12"/>
        </w:rPr>
        <w:t>¶</w:t>
      </w:r>
      <w:r w:rsidRPr="00F94898">
        <w:rPr>
          <w:sz w:val="10"/>
        </w:rPr>
        <w:t xml:space="preserve"> This Article began with Eugene </w:t>
      </w:r>
      <w:proofErr w:type="spellStart"/>
      <w:r w:rsidRPr="00F94898">
        <w:rPr>
          <w:sz w:val="10"/>
        </w:rPr>
        <w:t>Rostow's</w:t>
      </w:r>
      <w:proofErr w:type="spellEnd"/>
      <w:r w:rsidRPr="00F94898">
        <w:rPr>
          <w:sz w:val="10"/>
        </w:rPr>
        <w:t xml:space="preserve"> question: "What are we to think of our own part in a program which violates every democratic social value, yet has been approved by the Congress, the President and the Supreme Court?" n195 Answering this question requires us to look not only at whether the institutions of government fulfilled their responsibilities under the Constitution, but whether the individual actors involved have been held accountable.</w:t>
      </w:r>
      <w:r w:rsidRPr="00F94898">
        <w:rPr>
          <w:sz w:val="12"/>
        </w:rPr>
        <w:t>¶</w:t>
      </w:r>
      <w:r w:rsidRPr="00F94898">
        <w:rPr>
          <w:sz w:val="10"/>
        </w:rPr>
        <w:t xml:space="preserve"> </w:t>
      </w:r>
      <w:r w:rsidRPr="00F94898">
        <w:rPr>
          <w:rStyle w:val="StyleBoldUnderline"/>
        </w:rPr>
        <w:t xml:space="preserve">In the case of the Japanese American internment, </w:t>
      </w:r>
      <w:r w:rsidRPr="00C556E7">
        <w:rPr>
          <w:rStyle w:val="StyleBoldUnderline"/>
        </w:rPr>
        <w:t>it seems</w:t>
      </w:r>
      <w:r w:rsidRPr="00F94898">
        <w:rPr>
          <w:rStyle w:val="StyleBoldUnderline"/>
        </w:rPr>
        <w:t xml:space="preserve"> quite </w:t>
      </w:r>
      <w:r w:rsidRPr="00C556E7">
        <w:rPr>
          <w:rStyle w:val="StyleBoldUnderline"/>
        </w:rPr>
        <w:t>clear that those most responsible were</w:t>
      </w:r>
      <w:r w:rsidRPr="00F94898">
        <w:rPr>
          <w:rStyle w:val="StyleBoldUnderline"/>
        </w:rPr>
        <w:t xml:space="preserve"> </w:t>
      </w:r>
      <w:r w:rsidRPr="00F94898">
        <w:rPr>
          <w:sz w:val="10"/>
        </w:rPr>
        <w:t>well-</w:t>
      </w:r>
      <w:r w:rsidRPr="00C556E7">
        <w:rPr>
          <w:rStyle w:val="StyleBoldUnderline"/>
        </w:rPr>
        <w:t>rewarded</w:t>
      </w:r>
      <w:r w:rsidRPr="00F94898">
        <w:rPr>
          <w:sz w:val="10"/>
        </w:rPr>
        <w:t xml:space="preserve">. Lieutenant General John L. </w:t>
      </w:r>
      <w:r w:rsidRPr="000016C5">
        <w:rPr>
          <w:rStyle w:val="StyleBoldUnderline"/>
          <w:highlight w:val="cyan"/>
        </w:rPr>
        <w:t>DeWitt, who falsely claimed that evacuation of Japanese</w:t>
      </w:r>
      <w:r w:rsidRPr="00F94898">
        <w:rPr>
          <w:rStyle w:val="StyleBoldUnderline"/>
        </w:rPr>
        <w:t xml:space="preserve"> Americans</w:t>
      </w:r>
      <w:r w:rsidRPr="00F94898">
        <w:rPr>
          <w:sz w:val="10"/>
        </w:rPr>
        <w:t xml:space="preserve"> from the West Coast </w:t>
      </w:r>
      <w:r w:rsidRPr="000016C5">
        <w:rPr>
          <w:rStyle w:val="StyleBoldUnderline"/>
          <w:highlight w:val="cyan"/>
        </w:rPr>
        <w:t>was necessary despite</w:t>
      </w:r>
      <w:r w:rsidRPr="00F94898">
        <w:rPr>
          <w:rStyle w:val="StyleBoldUnderline"/>
        </w:rPr>
        <w:t xml:space="preserve"> the fact</w:t>
      </w:r>
      <w:r w:rsidRPr="00F94898">
        <w:rPr>
          <w:sz w:val="10"/>
        </w:rPr>
        <w:t xml:space="preserve"> that the War Department had determined </w:t>
      </w:r>
      <w:r w:rsidRPr="00F94898">
        <w:rPr>
          <w:rStyle w:val="StyleBoldUnderline"/>
        </w:rPr>
        <w:t>that there was "</w:t>
      </w:r>
      <w:r w:rsidRPr="000016C5">
        <w:rPr>
          <w:rStyle w:val="StyleBoldUnderline"/>
          <w:highlight w:val="cyan"/>
        </w:rPr>
        <w:t>no threat of imminent attack</w:t>
      </w:r>
      <w:r w:rsidRPr="00F94898">
        <w:rPr>
          <w:rStyle w:val="StyleBoldUnderline"/>
        </w:rPr>
        <w:t>,"</w:t>
      </w:r>
      <w:r w:rsidRPr="00F94898">
        <w:rPr>
          <w:sz w:val="10"/>
        </w:rPr>
        <w:t xml:space="preserve"> and whose Final Report stated plainly that time was not an issue in assessing the loyalty of Japanese Americans, n196 </w:t>
      </w:r>
      <w:r w:rsidRPr="000016C5">
        <w:rPr>
          <w:rStyle w:val="StyleBoldUnderline"/>
          <w:highlight w:val="cyan"/>
        </w:rPr>
        <w:t>was subsequently appointed Commandant</w:t>
      </w:r>
      <w:r w:rsidRPr="00F94898">
        <w:rPr>
          <w:rStyle w:val="StyleBoldUnderline"/>
        </w:rPr>
        <w:t xml:space="preserve"> of the Army</w:t>
      </w:r>
      <w:r w:rsidRPr="00F94898">
        <w:rPr>
          <w:sz w:val="10"/>
        </w:rPr>
        <w:t xml:space="preserve"> and Navy Staff College and, after his retirement, promoted to full general by a special act of Congress. n197 Karl </w:t>
      </w:r>
      <w:proofErr w:type="spellStart"/>
      <w:r w:rsidRPr="00F94898">
        <w:rPr>
          <w:sz w:val="10"/>
        </w:rPr>
        <w:t>Bendetsen</w:t>
      </w:r>
      <w:proofErr w:type="spellEnd"/>
      <w:r w:rsidRPr="00F94898">
        <w:rPr>
          <w:sz w:val="10"/>
        </w:rPr>
        <w:t xml:space="preserve">, the primary architect of the internment and author of DeWitt's Final Report, was appointed Assistant Secretary of the Army in 1950 and Undersecretary in 1952, before leaving government to become a corporate executive. </w:t>
      </w:r>
      <w:proofErr w:type="gramStart"/>
      <w:r w:rsidRPr="00F94898">
        <w:rPr>
          <w:sz w:val="10"/>
        </w:rPr>
        <w:t>n198</w:t>
      </w:r>
      <w:proofErr w:type="gramEnd"/>
      <w:r w:rsidRPr="00F94898">
        <w:rPr>
          <w:sz w:val="12"/>
        </w:rPr>
        <w:t>¶</w:t>
      </w:r>
      <w:r w:rsidRPr="00F94898">
        <w:rPr>
          <w:sz w:val="10"/>
        </w:rPr>
        <w:t xml:space="preserve"> Attorney General Francis Biddle, who was well aware of the problems with DeWitt's report, went on to represent the United States at the Nuremberg Tribunal and later became a member of the Permanent Court of Arbitration at the Hague. n199 Because DeWitt's arguments contradicted the government's position that evacuation was necessary as there was insufficient time to conduct loyalty hearings, Assistant Secretary of War John J. </w:t>
      </w:r>
      <w:proofErr w:type="spellStart"/>
      <w:r w:rsidRPr="00F94898">
        <w:rPr>
          <w:sz w:val="10"/>
        </w:rPr>
        <w:t>McCloy</w:t>
      </w:r>
      <w:proofErr w:type="spellEnd"/>
      <w:r w:rsidRPr="00F94898">
        <w:rPr>
          <w:sz w:val="10"/>
        </w:rPr>
        <w:t xml:space="preserve"> ensured that the version of the Final Report made available to the Supreme Court was revised to eliminate the problematic language. </w:t>
      </w:r>
      <w:proofErr w:type="gramStart"/>
      <w:r w:rsidRPr="00F94898">
        <w:rPr>
          <w:sz w:val="10"/>
        </w:rPr>
        <w:t>n200</w:t>
      </w:r>
      <w:proofErr w:type="gramEnd"/>
      <w:r w:rsidRPr="00F94898">
        <w:rPr>
          <w:sz w:val="10"/>
        </w:rPr>
        <w:t xml:space="preserve"> He went on to become the founding president of the International Bank for Reconstruction and Development ("The [*100] World Bank") and, later, a senior advisor to President Reagan. </w:t>
      </w:r>
      <w:proofErr w:type="gramStart"/>
      <w:r w:rsidRPr="00F94898">
        <w:rPr>
          <w:sz w:val="10"/>
        </w:rPr>
        <w:t>n201</w:t>
      </w:r>
      <w:proofErr w:type="gramEnd"/>
      <w:r w:rsidRPr="00F94898">
        <w:rPr>
          <w:sz w:val="10"/>
        </w:rPr>
        <w:t xml:space="preserve"> The Justice Department's liaison to the WRA, Tom C. Clark, was first appointed Attorney General and eventually became a justice on the Supreme Court. </w:t>
      </w:r>
      <w:proofErr w:type="gramStart"/>
      <w:r w:rsidRPr="00F94898">
        <w:rPr>
          <w:sz w:val="10"/>
        </w:rPr>
        <w:t>n202</w:t>
      </w:r>
      <w:proofErr w:type="gramEnd"/>
      <w:r w:rsidRPr="00F94898">
        <w:rPr>
          <w:sz w:val="12"/>
        </w:rPr>
        <w:t>¶</w:t>
      </w:r>
      <w:r w:rsidRPr="00F94898">
        <w:rPr>
          <w:sz w:val="10"/>
        </w:rPr>
        <w:t xml:space="preserve"> Part of the government's legal strategy was to avoid disputes about the accuracy of the military's assessments by having the courts take judicial notice of "facts" that were based upon unfounded presumptions about race and culture. n203 In turn, </w:t>
      </w:r>
      <w:r w:rsidRPr="00F94898">
        <w:rPr>
          <w:rStyle w:val="StyleBoldUnderline"/>
        </w:rPr>
        <w:t>many of these "</w:t>
      </w:r>
      <w:r w:rsidRPr="00C556E7">
        <w:rPr>
          <w:rStyle w:val="StyleBoldUnderline"/>
        </w:rPr>
        <w:t>facts" had been generated by the media</w:t>
      </w:r>
      <w:r w:rsidRPr="00F94898">
        <w:rPr>
          <w:sz w:val="10"/>
        </w:rPr>
        <w:t xml:space="preserve">, most notably the press controlled by William Randolph Hearst, n204 and groups such as the Native Sons of the Golden West, an organization dedicated to preserving California "as it has always been and as God himself intended it shall always be--the White Man's Paradise." n205 In 1942, Earl Warren, then-Attorney General of California and a member of the Native Sons, coached the California Joint Immigration Committee--formerly known as the Asiatic Exclusion League--on how "to persuade the federal government that all ethnic Japanese should be excluded from the West Coast." n206 According to the CWRIC, "In DeWitt's Final Report, much of Warren's presentation to the [congressional committee preparing legislation to criminalize non-compliance with the military orders] was repeated virtually verbatim, without attribution. Warren's arguments, presented after the signing of the Executive Order, became the central justifications presented by DeWitt for the evacuation." n207 Subsequently Warren was elected Governor of California in November 1942, twice reelected, and appointed Chief Justice of the Supreme Court in 1953. </w:t>
      </w:r>
      <w:proofErr w:type="gramStart"/>
      <w:r w:rsidRPr="00F94898">
        <w:rPr>
          <w:sz w:val="10"/>
        </w:rPr>
        <w:t>n208</w:t>
      </w:r>
      <w:proofErr w:type="gramEnd"/>
      <w:r w:rsidRPr="00F94898">
        <w:rPr>
          <w:sz w:val="12"/>
        </w:rPr>
        <w:t>¶</w:t>
      </w:r>
      <w:r w:rsidRPr="00F94898">
        <w:rPr>
          <w:sz w:val="10"/>
        </w:rPr>
        <w:t xml:space="preserve"> </w:t>
      </w:r>
      <w:r w:rsidRPr="00F94898">
        <w:rPr>
          <w:rStyle w:val="StyleBoldUnderline"/>
        </w:rPr>
        <w:t>Even government attorneys who opposed the internment acquiesced in its implementation and participated in its defense</w:t>
      </w:r>
      <w:r w:rsidRPr="00F94898">
        <w:rPr>
          <w:sz w:val="10"/>
        </w:rPr>
        <w:t>. Edward Ennis, Director of the Alien Enemy Unit of the Justice Department, and Assistant Attorney General James R. Rowe Jr. both recognized the factual inaccuracies and constitutional problems inherent to the government's arguments of "military necessity." Nonetheless, as Rowe later stated, he managed to "convince Ennis that it was not important enough to make him quit his job." n209</w:t>
      </w:r>
      <w:r w:rsidRPr="00F94898">
        <w:rPr>
          <w:sz w:val="12"/>
        </w:rPr>
        <w:t>¶</w:t>
      </w:r>
      <w:r w:rsidRPr="00F94898">
        <w:rPr>
          <w:sz w:val="10"/>
        </w:rPr>
        <w:t xml:space="preserve"> [*101] </w:t>
      </w:r>
      <w:proofErr w:type="gramStart"/>
      <w:r w:rsidRPr="000016C5">
        <w:rPr>
          <w:rStyle w:val="StyleBoldUnderline"/>
          <w:highlight w:val="cyan"/>
        </w:rPr>
        <w:t>With</w:t>
      </w:r>
      <w:proofErr w:type="gramEnd"/>
      <w:r w:rsidRPr="000016C5">
        <w:rPr>
          <w:rStyle w:val="StyleBoldUnderline"/>
          <w:highlight w:val="cyan"/>
        </w:rPr>
        <w:t xml:space="preserve"> this</w:t>
      </w:r>
      <w:r w:rsidRPr="00F94898">
        <w:rPr>
          <w:sz w:val="10"/>
        </w:rPr>
        <w:t xml:space="preserve"> sort </w:t>
      </w:r>
      <w:r w:rsidRPr="00F94898">
        <w:rPr>
          <w:rStyle w:val="StyleBoldUnderline"/>
        </w:rPr>
        <w:t>of record</w:t>
      </w:r>
      <w:r w:rsidRPr="00F94898">
        <w:rPr>
          <w:rStyle w:val="Emphasis"/>
        </w:rPr>
        <w:t xml:space="preserve">, </w:t>
      </w:r>
      <w:r w:rsidRPr="000016C5">
        <w:rPr>
          <w:rStyle w:val="Emphasis"/>
          <w:highlight w:val="cyan"/>
        </w:rPr>
        <w:t>why would any public official</w:t>
      </w:r>
      <w:r w:rsidRPr="00F94898">
        <w:rPr>
          <w:rStyle w:val="Emphasis"/>
        </w:rPr>
        <w:t xml:space="preserve">, military leader, or government employee </w:t>
      </w:r>
      <w:r w:rsidRPr="000016C5">
        <w:rPr>
          <w:rStyle w:val="Emphasis"/>
          <w:highlight w:val="cyan"/>
        </w:rPr>
        <w:t>be deterred from engaging in comparable behavior</w:t>
      </w:r>
      <w:r w:rsidRPr="00F94898">
        <w:rPr>
          <w:sz w:val="10"/>
        </w:rPr>
        <w:t>? It remains unclear whether any officials will be held responsible for the detentions, abuse, and torture associated with the War on Terror that has been waged by the United States since 2001, but the signs are not propitious.</w:t>
      </w:r>
      <w:r w:rsidRPr="00F94898">
        <w:rPr>
          <w:sz w:val="12"/>
        </w:rPr>
        <w:t>¶</w:t>
      </w:r>
      <w:r w:rsidRPr="00F94898">
        <w:rPr>
          <w:sz w:val="10"/>
        </w:rPr>
        <w:t xml:space="preserve"> The American-Arab Anti-Discrimination Committee called for the removal of Civil Rights Commissioner </w:t>
      </w:r>
      <w:proofErr w:type="spellStart"/>
      <w:r w:rsidRPr="00F94898">
        <w:rPr>
          <w:sz w:val="10"/>
        </w:rPr>
        <w:t>Kirsanow</w:t>
      </w:r>
      <w:proofErr w:type="spellEnd"/>
      <w:r w:rsidRPr="00F94898">
        <w:rPr>
          <w:sz w:val="10"/>
        </w:rPr>
        <w:t xml:space="preserve"> following his defense of internment in 2002. </w:t>
      </w:r>
      <w:proofErr w:type="gramStart"/>
      <w:r w:rsidRPr="00F94898">
        <w:rPr>
          <w:sz w:val="10"/>
        </w:rPr>
        <w:t>n210</w:t>
      </w:r>
      <w:proofErr w:type="gramEnd"/>
      <w:r w:rsidRPr="00F94898">
        <w:rPr>
          <w:sz w:val="10"/>
        </w:rPr>
        <w:t xml:space="preserve"> He was not removed, although apparently he did apologize, insisting that his remarks had been taken out of context. </w:t>
      </w:r>
      <w:proofErr w:type="gramStart"/>
      <w:r w:rsidRPr="00F94898">
        <w:rPr>
          <w:sz w:val="10"/>
        </w:rPr>
        <w:t>n211</w:t>
      </w:r>
      <w:proofErr w:type="gramEnd"/>
      <w:r w:rsidRPr="00F94898">
        <w:rPr>
          <w:sz w:val="10"/>
        </w:rPr>
        <w:t xml:space="preserve"> In January 2006, while Congress was in recess, President Bush appointed </w:t>
      </w:r>
      <w:proofErr w:type="spellStart"/>
      <w:r w:rsidRPr="00F94898">
        <w:rPr>
          <w:sz w:val="10"/>
        </w:rPr>
        <w:t>Kirsanow</w:t>
      </w:r>
      <w:proofErr w:type="spellEnd"/>
      <w:r w:rsidRPr="00F94898">
        <w:rPr>
          <w:sz w:val="10"/>
        </w:rPr>
        <w:t xml:space="preserve"> to the National Labor Relations Board. </w:t>
      </w:r>
      <w:proofErr w:type="gramStart"/>
      <w:r w:rsidRPr="00F94898">
        <w:rPr>
          <w:sz w:val="10"/>
        </w:rPr>
        <w:t>n212</w:t>
      </w:r>
      <w:proofErr w:type="gramEnd"/>
      <w:r w:rsidRPr="00F94898">
        <w:rPr>
          <w:sz w:val="10"/>
        </w:rPr>
        <w:t xml:space="preserve"> Congressman Coble expressed his "regret" that "many Japanese and Arab Americans found my choice of words offensive," but ignored calls for his resignation as chair of the subcommittee on terrorism. n213</w:t>
      </w:r>
      <w:r w:rsidRPr="00F94898">
        <w:rPr>
          <w:sz w:val="12"/>
        </w:rPr>
        <w:t>¶</w:t>
      </w:r>
      <w:r w:rsidRPr="00F94898">
        <w:rPr>
          <w:sz w:val="10"/>
        </w:rPr>
        <w:t xml:space="preserve"> CIA Director "Leon Panetta announced at his confirmation hearing that CIA agents that engaged in torture, including waterboarding, in the early phases of the war against terrorism, would not be criminally prosecuted." n214 In fact, attorneys in the Obama administration have continued to rely "on the state secret doctrine and thus seem prepared to confer de facto immunity on the CIA for constitutional wrongs as gross as those entailed in extraordinary rendition." n215 According to Attorney General Eric Holder, "It would be unfair to prosecute dedicated men and women working to protect America for conduct that was sanctioned in advance by the Justice Department." n216</w:t>
      </w:r>
      <w:r w:rsidRPr="00F94898">
        <w:rPr>
          <w:sz w:val="12"/>
        </w:rPr>
        <w:t>¶</w:t>
      </w:r>
      <w:r w:rsidRPr="00F94898">
        <w:rPr>
          <w:sz w:val="10"/>
        </w:rPr>
        <w:t xml:space="preserve"> </w:t>
      </w:r>
      <w:r w:rsidRPr="00F94898">
        <w:rPr>
          <w:rStyle w:val="StyleBoldUnderline"/>
        </w:rPr>
        <w:t>It appears unlikely that those who sanctioned the illegal or unconstitutional programs will be prosecuted</w:t>
      </w:r>
      <w:r w:rsidRPr="00F94898">
        <w:rPr>
          <w:sz w:val="10"/>
        </w:rPr>
        <w:t xml:space="preserve">. As Jordon </w:t>
      </w:r>
      <w:proofErr w:type="spellStart"/>
      <w:r w:rsidRPr="00F94898">
        <w:rPr>
          <w:sz w:val="10"/>
        </w:rPr>
        <w:t>Paust</w:t>
      </w:r>
      <w:proofErr w:type="spellEnd"/>
      <w:r w:rsidRPr="00F94898">
        <w:rPr>
          <w:sz w:val="10"/>
        </w:rPr>
        <w:t xml:space="preserve"> observed in 2007, the administration of George W. Bush had "furthered a general policy of impunity by refusing to prosecute any person of any nationality under the War Crimes Act or alternative legislation, the torture statute, genocide legislation, and legislation permitting prosecution of certain civilians employed by or accompanying U.S. military forces abroad." n217 Shortly after Jay </w:t>
      </w:r>
      <w:proofErr w:type="spellStart"/>
      <w:r w:rsidRPr="00F94898">
        <w:rPr>
          <w:sz w:val="10"/>
        </w:rPr>
        <w:t>Bybee</w:t>
      </w:r>
      <w:proofErr w:type="spellEnd"/>
      <w:r w:rsidRPr="00F94898">
        <w:rPr>
          <w:sz w:val="10"/>
        </w:rPr>
        <w:t xml:space="preserve"> issued his torture memorandum in August 2002, President Bush appointed him to the Ninth Circuit Court of Appeals, and he was confirmed in March 2003. </w:t>
      </w:r>
      <w:proofErr w:type="gramStart"/>
      <w:r w:rsidRPr="00F94898">
        <w:rPr>
          <w:sz w:val="10"/>
        </w:rPr>
        <w:t>n218</w:t>
      </w:r>
      <w:proofErr w:type="gramEnd"/>
      <w:r w:rsidRPr="00F94898">
        <w:rPr>
          <w:sz w:val="10"/>
        </w:rPr>
        <w:t xml:space="preserve"> John </w:t>
      </w:r>
      <w:proofErr w:type="spellStart"/>
      <w:r w:rsidRPr="00F94898">
        <w:rPr>
          <w:sz w:val="10"/>
        </w:rPr>
        <w:t>Yoo</w:t>
      </w:r>
      <w:proofErr w:type="spellEnd"/>
      <w:r w:rsidRPr="00F94898">
        <w:rPr>
          <w:sz w:val="10"/>
        </w:rPr>
        <w:t xml:space="preserve">, who [*102] drafted the torture memos, has returned to his law professorship at </w:t>
      </w:r>
      <w:proofErr w:type="spellStart"/>
      <w:r w:rsidRPr="00F94898">
        <w:rPr>
          <w:sz w:val="10"/>
        </w:rPr>
        <w:t>Boalt</w:t>
      </w:r>
      <w:proofErr w:type="spellEnd"/>
      <w:r w:rsidRPr="00F94898">
        <w:rPr>
          <w:sz w:val="10"/>
        </w:rPr>
        <w:t xml:space="preserve"> Hall. </w:t>
      </w:r>
      <w:proofErr w:type="gramStart"/>
      <w:r w:rsidRPr="00F94898">
        <w:rPr>
          <w:sz w:val="10"/>
        </w:rPr>
        <w:t>n219</w:t>
      </w:r>
      <w:proofErr w:type="gramEnd"/>
      <w:r w:rsidRPr="00F94898">
        <w:rPr>
          <w:sz w:val="10"/>
        </w:rPr>
        <w:t xml:space="preserve"> The Obama Justice Department has rejected recommendations of ethics investigators concerning violations of professional standards by </w:t>
      </w:r>
      <w:proofErr w:type="spellStart"/>
      <w:r w:rsidRPr="00F94898">
        <w:rPr>
          <w:sz w:val="10"/>
        </w:rPr>
        <w:t>Bybee</w:t>
      </w:r>
      <w:proofErr w:type="spellEnd"/>
      <w:r w:rsidRPr="00F94898">
        <w:rPr>
          <w:sz w:val="10"/>
        </w:rPr>
        <w:t xml:space="preserve"> and </w:t>
      </w:r>
      <w:proofErr w:type="spellStart"/>
      <w:r w:rsidRPr="00F94898">
        <w:rPr>
          <w:sz w:val="10"/>
        </w:rPr>
        <w:t>Yoo</w:t>
      </w:r>
      <w:proofErr w:type="spellEnd"/>
      <w:r w:rsidRPr="00F94898">
        <w:rPr>
          <w:sz w:val="10"/>
        </w:rPr>
        <w:t xml:space="preserve">. n220 Although President Obama's January 22 Executive Order "prohibits reliance on any Department of Justice or other legal advice concerning interrogation that was issued between September 11, 2001 and January 20, 2009," n221 when questioned about possible prosecutions for torture, he has only emphasized the importance of looking forward, not backward. n222 </w:t>
      </w:r>
      <w:r w:rsidRPr="00F94898">
        <w:rPr>
          <w:rStyle w:val="StyleBoldUnderline"/>
        </w:rPr>
        <w:t>As things stand, then, there is no reasonable prospect of legal remedies for any of the wrongs associated with the</w:t>
      </w:r>
      <w:r w:rsidRPr="00F94898">
        <w:rPr>
          <w:sz w:val="10"/>
        </w:rPr>
        <w:t xml:space="preserve"> so-called </w:t>
      </w:r>
      <w:r w:rsidRPr="00F94898">
        <w:rPr>
          <w:rStyle w:val="StyleBoldUnderline"/>
        </w:rPr>
        <w:t>War on Terror</w:t>
      </w:r>
      <w:r w:rsidRPr="00F94898">
        <w:rPr>
          <w:sz w:val="10"/>
        </w:rPr>
        <w:t>.</w:t>
      </w:r>
      <w:r w:rsidRPr="00F94898">
        <w:rPr>
          <w:sz w:val="12"/>
        </w:rPr>
        <w:t>¶</w:t>
      </w:r>
      <w:r w:rsidRPr="00F94898">
        <w:rPr>
          <w:sz w:val="10"/>
        </w:rPr>
        <w:t xml:space="preserve"> I believe </w:t>
      </w:r>
      <w:r w:rsidRPr="000016C5">
        <w:rPr>
          <w:rStyle w:val="Emphasis"/>
          <w:highlight w:val="cyan"/>
        </w:rPr>
        <w:t>we, as</w:t>
      </w:r>
      <w:r w:rsidRPr="00F94898">
        <w:rPr>
          <w:sz w:val="10"/>
        </w:rPr>
        <w:t xml:space="preserve"> lawyers and legal</w:t>
      </w:r>
      <w:r w:rsidRPr="00F94898">
        <w:t xml:space="preserve"> </w:t>
      </w:r>
      <w:r w:rsidRPr="000016C5">
        <w:rPr>
          <w:rStyle w:val="Emphasis"/>
          <w:highlight w:val="cyan"/>
        </w:rPr>
        <w:t xml:space="preserve">scholars, have responsibilities </w:t>
      </w:r>
      <w:r w:rsidRPr="00C556E7">
        <w:rPr>
          <w:rStyle w:val="Emphasis"/>
        </w:rPr>
        <w:t>distinct from those of</w:t>
      </w:r>
      <w:r w:rsidRPr="00F94898">
        <w:rPr>
          <w:rStyle w:val="Emphasis"/>
        </w:rPr>
        <w:t xml:space="preserve"> documentary historians or moral </w:t>
      </w:r>
      <w:r w:rsidRPr="00C556E7">
        <w:rPr>
          <w:rStyle w:val="Emphasis"/>
        </w:rPr>
        <w:t>theorists</w:t>
      </w:r>
      <w:r w:rsidRPr="00C556E7">
        <w:rPr>
          <w:rStyle w:val="StyleBoldUnderline"/>
        </w:rPr>
        <w:t>. It is</w:t>
      </w:r>
      <w:r w:rsidRPr="00F94898">
        <w:rPr>
          <w:rStyle w:val="StyleBoldUnderline"/>
        </w:rPr>
        <w:t xml:space="preserve"> a </w:t>
      </w:r>
      <w:r w:rsidRPr="00C556E7">
        <w:rPr>
          <w:rStyle w:val="StyleBoldUnderline"/>
        </w:rPr>
        <w:t>central</w:t>
      </w:r>
      <w:r w:rsidRPr="00F94898">
        <w:rPr>
          <w:rStyle w:val="StyleBoldUnderline"/>
        </w:rPr>
        <w:t xml:space="preserve"> tenet of the rule of law </w:t>
      </w:r>
      <w:r w:rsidRPr="00C556E7">
        <w:rPr>
          <w:rStyle w:val="StyleBoldUnderline"/>
        </w:rPr>
        <w:t>that legal rights without remedies are meaningless</w:t>
      </w:r>
      <w:r w:rsidRPr="00F94898">
        <w:rPr>
          <w:sz w:val="10"/>
        </w:rPr>
        <w:t xml:space="preserve">. </w:t>
      </w:r>
      <w:proofErr w:type="gramStart"/>
      <w:r w:rsidRPr="00F94898">
        <w:rPr>
          <w:sz w:val="10"/>
        </w:rPr>
        <w:t>n223</w:t>
      </w:r>
      <w:proofErr w:type="gramEnd"/>
      <w:r w:rsidRPr="00F94898">
        <w:rPr>
          <w:sz w:val="10"/>
        </w:rPr>
        <w:t xml:space="preserve"> </w:t>
      </w:r>
      <w:r w:rsidRPr="000016C5">
        <w:rPr>
          <w:rStyle w:val="StyleBoldUnderline"/>
          <w:highlight w:val="cyan"/>
        </w:rPr>
        <w:t>If the legal system has</w:t>
      </w:r>
      <w:r w:rsidRPr="00F94898">
        <w:rPr>
          <w:rStyle w:val="StyleBoldUnderline"/>
        </w:rPr>
        <w:t xml:space="preserve"> </w:t>
      </w:r>
      <w:r w:rsidRPr="00F94898">
        <w:rPr>
          <w:sz w:val="10"/>
        </w:rPr>
        <w:t xml:space="preserve">permitted or </w:t>
      </w:r>
      <w:r w:rsidRPr="000016C5">
        <w:rPr>
          <w:rStyle w:val="StyleBoldUnderline"/>
          <w:highlight w:val="cyan"/>
        </w:rPr>
        <w:t>facilitated</w:t>
      </w:r>
      <w:r w:rsidRPr="00F94898">
        <w:rPr>
          <w:rStyle w:val="StyleBoldUnderline"/>
        </w:rPr>
        <w:t xml:space="preserve"> legal </w:t>
      </w:r>
      <w:r w:rsidRPr="000016C5">
        <w:rPr>
          <w:rStyle w:val="StyleBoldUnderline"/>
          <w:highlight w:val="cyan"/>
        </w:rPr>
        <w:t xml:space="preserve">wrongs, </w:t>
      </w:r>
      <w:r w:rsidRPr="000016C5">
        <w:rPr>
          <w:rStyle w:val="Emphasis"/>
          <w:highlight w:val="cyan"/>
        </w:rPr>
        <w:t>we have an obligation to ensure that effective remedies are implemented</w:t>
      </w:r>
      <w:r w:rsidRPr="00F94898">
        <w:rPr>
          <w:sz w:val="10"/>
        </w:rPr>
        <w:t xml:space="preserve">. In other words, </w:t>
      </w:r>
      <w:r w:rsidRPr="000016C5">
        <w:rPr>
          <w:rStyle w:val="StyleBoldUnderline"/>
          <w:highlight w:val="cyan"/>
        </w:rPr>
        <w:t>it is necessary to address the question of</w:t>
      </w:r>
      <w:r w:rsidRPr="00F94898">
        <w:rPr>
          <w:rStyle w:val="StyleBoldUnderline"/>
        </w:rPr>
        <w:t xml:space="preserve"> accountability for </w:t>
      </w:r>
      <w:r w:rsidRPr="000016C5">
        <w:rPr>
          <w:rStyle w:val="StyleBoldUnderline"/>
          <w:highlight w:val="cyan"/>
        </w:rPr>
        <w:t xml:space="preserve">injustice and, </w:t>
      </w:r>
      <w:r w:rsidRPr="000016C5">
        <w:rPr>
          <w:rStyle w:val="Emphasis"/>
          <w:highlight w:val="cyan"/>
        </w:rPr>
        <w:t>where there are consistent patterns replicating injustices</w:t>
      </w:r>
      <w:r w:rsidRPr="000016C5">
        <w:rPr>
          <w:rStyle w:val="StyleBoldUnderline"/>
          <w:highlight w:val="cyan"/>
        </w:rPr>
        <w:t>, we must acknowledge that</w:t>
      </w:r>
      <w:r w:rsidRPr="00F94898">
        <w:rPr>
          <w:rStyle w:val="StyleBoldUnderline"/>
        </w:rPr>
        <w:t xml:space="preserve"> the </w:t>
      </w:r>
      <w:r w:rsidRPr="000016C5">
        <w:rPr>
          <w:rStyle w:val="StyleBoldUnderline"/>
          <w:highlight w:val="cyan"/>
        </w:rPr>
        <w:t>remedies thus far</w:t>
      </w:r>
      <w:r w:rsidRPr="00F94898">
        <w:rPr>
          <w:rStyle w:val="StyleBoldUnderline"/>
        </w:rPr>
        <w:t xml:space="preserve"> employed </w:t>
      </w:r>
      <w:r w:rsidRPr="000016C5">
        <w:rPr>
          <w:rStyle w:val="StyleBoldUnderline"/>
          <w:highlight w:val="cyan"/>
        </w:rPr>
        <w:t xml:space="preserve">have been inadequate. </w:t>
      </w:r>
      <w:r w:rsidRPr="00C556E7">
        <w:rPr>
          <w:rStyle w:val="StyleBoldUnderline"/>
        </w:rPr>
        <w:t>Otherwise, we are engaging</w:t>
      </w:r>
      <w:r w:rsidRPr="00F94898">
        <w:rPr>
          <w:rStyle w:val="StyleBoldUnderline"/>
        </w:rPr>
        <w:t xml:space="preserve"> not </w:t>
      </w:r>
      <w:r w:rsidRPr="00C556E7">
        <w:rPr>
          <w:rStyle w:val="StyleBoldUnderline"/>
        </w:rPr>
        <w:t>in</w:t>
      </w:r>
      <w:r w:rsidRPr="00F94898">
        <w:rPr>
          <w:rStyle w:val="StyleBoldUnderline"/>
        </w:rPr>
        <w:t xml:space="preserve"> legal analysis but </w:t>
      </w:r>
      <w:r w:rsidRPr="00C556E7">
        <w:rPr>
          <w:rStyle w:val="StyleBoldUnderline"/>
        </w:rPr>
        <w:t>alchemy</w:t>
      </w:r>
      <w:r w:rsidRPr="00F94898">
        <w:rPr>
          <w:sz w:val="10"/>
        </w:rPr>
        <w:t>.</w:t>
      </w:r>
      <w:r w:rsidRPr="00F94898">
        <w:rPr>
          <w:sz w:val="12"/>
        </w:rPr>
        <w:t>¶</w:t>
      </w:r>
      <w:r w:rsidRPr="00F94898">
        <w:rPr>
          <w:sz w:val="10"/>
        </w:rPr>
        <w:t xml:space="preserve"> </w:t>
      </w:r>
      <w:r w:rsidRPr="00F94898">
        <w:rPr>
          <w:rStyle w:val="StyleBoldUnderline"/>
        </w:rPr>
        <w:t xml:space="preserve">The injustices of the </w:t>
      </w:r>
      <w:r w:rsidRPr="000016C5">
        <w:rPr>
          <w:rStyle w:val="StyleBoldUnderline"/>
          <w:highlight w:val="cyan"/>
        </w:rPr>
        <w:t>Japanese American internment</w:t>
      </w:r>
      <w:r w:rsidRPr="00F94898">
        <w:rPr>
          <w:rStyle w:val="StyleBoldUnderline"/>
        </w:rPr>
        <w:t xml:space="preserve"> were belatedly acknowledged and partial redress provided</w:t>
      </w:r>
      <w:r w:rsidRPr="00F94898">
        <w:rPr>
          <w:sz w:val="10"/>
        </w:rPr>
        <w:t xml:space="preserve"> to some of its victims, </w:t>
      </w:r>
      <w:r w:rsidRPr="00F94898">
        <w:rPr>
          <w:rStyle w:val="StyleBoldUnderline"/>
        </w:rPr>
        <w:t>but even these measures were couched in terms which exonerated</w:t>
      </w:r>
      <w:r w:rsidRPr="00F94898">
        <w:rPr>
          <w:sz w:val="10"/>
        </w:rPr>
        <w:t xml:space="preserve"> the institutional and individual </w:t>
      </w:r>
      <w:r w:rsidRPr="00F94898">
        <w:rPr>
          <w:rStyle w:val="StyleBoldUnderline"/>
        </w:rPr>
        <w:t>actors responsible</w:t>
      </w:r>
      <w:r w:rsidRPr="00F94898">
        <w:rPr>
          <w:sz w:val="10"/>
        </w:rPr>
        <w:t xml:space="preserve"> for the wrongs at issue. </w:t>
      </w:r>
      <w:r w:rsidRPr="00F94898">
        <w:rPr>
          <w:rStyle w:val="StyleBoldUnderline"/>
        </w:rPr>
        <w:t xml:space="preserve">This </w:t>
      </w:r>
      <w:r w:rsidRPr="000016C5">
        <w:rPr>
          <w:rStyle w:val="StyleBoldUnderline"/>
          <w:highlight w:val="cyan"/>
        </w:rPr>
        <w:t>left the door open for</w:t>
      </w:r>
      <w:r w:rsidRPr="00F94898">
        <w:rPr>
          <w:rStyle w:val="StyleBoldUnderline"/>
        </w:rPr>
        <w:t xml:space="preserve"> the dangers </w:t>
      </w:r>
      <w:r w:rsidRPr="00F94898">
        <w:rPr>
          <w:sz w:val="10"/>
        </w:rPr>
        <w:t xml:space="preserve">posed by the internment </w:t>
      </w:r>
      <w:r w:rsidRPr="00F94898">
        <w:rPr>
          <w:rStyle w:val="StyleBoldUnderline"/>
        </w:rPr>
        <w:t xml:space="preserve">to be replicated in </w:t>
      </w:r>
      <w:r w:rsidRPr="000016C5">
        <w:rPr>
          <w:rStyle w:val="StyleBoldUnderline"/>
          <w:highlight w:val="cyan"/>
        </w:rPr>
        <w:t>the current War on Terror, and our failure to hold</w:t>
      </w:r>
      <w:r w:rsidRPr="00F94898">
        <w:rPr>
          <w:rStyle w:val="StyleBoldUnderline"/>
        </w:rPr>
        <w:t xml:space="preserve"> those </w:t>
      </w:r>
      <w:r w:rsidRPr="000016C5">
        <w:rPr>
          <w:rStyle w:val="StyleBoldUnderline"/>
          <w:highlight w:val="cyan"/>
        </w:rPr>
        <w:t>accountable</w:t>
      </w:r>
      <w:r w:rsidRPr="00F94898">
        <w:rPr>
          <w:rStyle w:val="StyleBoldUnderline"/>
        </w:rPr>
        <w:t xml:space="preserve"> for contemporaneous </w:t>
      </w:r>
      <w:r w:rsidRPr="000016C5">
        <w:rPr>
          <w:rStyle w:val="StyleBoldUnderline"/>
          <w:highlight w:val="cyan"/>
        </w:rPr>
        <w:t>wrongs will ensure</w:t>
      </w:r>
      <w:r w:rsidRPr="00F94898">
        <w:rPr>
          <w:rStyle w:val="StyleBoldUnderline"/>
        </w:rPr>
        <w:t xml:space="preserve"> that </w:t>
      </w:r>
      <w:r w:rsidRPr="000016C5">
        <w:rPr>
          <w:rStyle w:val="StyleBoldUnderline"/>
          <w:highlight w:val="cyan"/>
        </w:rPr>
        <w:t>they</w:t>
      </w:r>
      <w:r w:rsidRPr="00F94898">
        <w:rPr>
          <w:rStyle w:val="StyleBoldUnderline"/>
        </w:rPr>
        <w:t xml:space="preserve">, too, </w:t>
      </w:r>
      <w:r w:rsidRPr="000016C5">
        <w:rPr>
          <w:rStyle w:val="Emphasis"/>
          <w:highlight w:val="cyan"/>
        </w:rPr>
        <w:t>will be repeated in the future</w:t>
      </w:r>
      <w:r>
        <w:rPr>
          <w:sz w:val="10"/>
        </w:rPr>
        <w:t>.</w:t>
      </w:r>
    </w:p>
    <w:p w:rsidR="000016C5" w:rsidRPr="000016C5" w:rsidRDefault="000016C5" w:rsidP="000016C5"/>
    <w:p w:rsidR="00186137" w:rsidRDefault="00186137" w:rsidP="00186137"/>
    <w:p w:rsidR="00186137" w:rsidRDefault="00EB6741" w:rsidP="000016C5">
      <w:pPr>
        <w:pStyle w:val="Heading3"/>
      </w:pPr>
      <w:r>
        <w:t>Advocacy</w:t>
      </w:r>
    </w:p>
    <w:p w:rsidR="000016C5" w:rsidRDefault="000016C5" w:rsidP="000016C5">
      <w:pPr>
        <w:pStyle w:val="Heading4"/>
      </w:pPr>
      <w:r>
        <w:t>The ongoing legal legacy of the Internment Cases should be repudiated and ended.</w:t>
      </w:r>
    </w:p>
    <w:p w:rsidR="000016C5" w:rsidRPr="000016C5" w:rsidRDefault="000016C5" w:rsidP="000016C5"/>
    <w:p w:rsidR="00186137" w:rsidRDefault="00186137" w:rsidP="00186137"/>
    <w:p w:rsidR="00186137" w:rsidRDefault="00186137" w:rsidP="00186137"/>
    <w:p w:rsidR="000016C5" w:rsidRDefault="000016C5" w:rsidP="000016C5">
      <w:pPr>
        <w:pStyle w:val="Heading3"/>
      </w:pPr>
      <w:r>
        <w:t>Advocacy</w:t>
      </w:r>
    </w:p>
    <w:p w:rsidR="000016C5" w:rsidRPr="000016C5" w:rsidRDefault="000016C5" w:rsidP="000016C5">
      <w:pPr>
        <w:rPr>
          <w:b/>
        </w:rPr>
      </w:pPr>
      <w:r>
        <w:rPr>
          <w:b/>
        </w:rPr>
        <w:t>Contention 2 is our Advocacy</w:t>
      </w:r>
    </w:p>
    <w:p w:rsidR="000016C5" w:rsidRPr="00605DFF" w:rsidRDefault="000016C5" w:rsidP="000016C5">
      <w:pPr>
        <w:pStyle w:val="Heading4"/>
      </w:pPr>
      <w:r>
        <w:t>Avoiding the original case silences dissent – an investigation against government racism by external individuals like us is key to prevent the same wrongs from happening again</w:t>
      </w:r>
    </w:p>
    <w:p w:rsidR="000016C5" w:rsidRPr="00D53412" w:rsidRDefault="000016C5" w:rsidP="000016C5">
      <w:proofErr w:type="spellStart"/>
      <w:r w:rsidRPr="00D53412">
        <w:t>Natsu</w:t>
      </w:r>
      <w:proofErr w:type="spellEnd"/>
      <w:r w:rsidRPr="00D53412">
        <w:t xml:space="preserve"> Taylor </w:t>
      </w:r>
      <w:r w:rsidRPr="00D53412">
        <w:rPr>
          <w:rStyle w:val="StyleStyleBold12pt"/>
        </w:rPr>
        <w:t xml:space="preserve">Saito </w:t>
      </w:r>
      <w:r>
        <w:rPr>
          <w:rStyle w:val="StyleStyleBold12pt"/>
        </w:rPr>
        <w:t>0</w:t>
      </w:r>
      <w:r w:rsidRPr="00D53412">
        <w:rPr>
          <w:rStyle w:val="StyleStyleBold12pt"/>
        </w:rPr>
        <w:t>1</w:t>
      </w:r>
      <w:r w:rsidRPr="00D53412">
        <w:t xml:space="preserve">, professor at Georgia State University College of Law, 2001, "Symbolism </w:t>
      </w:r>
      <w:proofErr w:type="gramStart"/>
      <w:r w:rsidRPr="00D53412">
        <w:t>Under</w:t>
      </w:r>
      <w:proofErr w:type="gramEnd"/>
      <w:r w:rsidRPr="00D53412">
        <w:t xml:space="preserve"> Siege: Japanese American Redress and the 'Racing' of Arab Americans as 'Terrorists,'" Asian Law Journal, 8 Asian L. J. 1, 2001, </w:t>
      </w:r>
      <w:proofErr w:type="spellStart"/>
      <w:r w:rsidRPr="00D53412">
        <w:t>hein</w:t>
      </w:r>
      <w:proofErr w:type="spellEnd"/>
      <w:r w:rsidRPr="00D53412">
        <w:t xml:space="preserve"> online</w:t>
      </w:r>
    </w:p>
    <w:p w:rsidR="000016C5" w:rsidRDefault="000016C5" w:rsidP="000016C5">
      <w:pPr>
        <w:rPr>
          <w:rStyle w:val="StyleBoldUnderline"/>
          <w:b w:val="0"/>
        </w:rPr>
      </w:pPr>
      <w:r w:rsidRPr="00605DFF">
        <w:rPr>
          <w:sz w:val="16"/>
        </w:rPr>
        <w:t xml:space="preserve">V. </w:t>
      </w:r>
      <w:r w:rsidRPr="00194880">
        <w:rPr>
          <w:rStyle w:val="Emphasis"/>
        </w:rPr>
        <w:t>CONCLUSION</w:t>
      </w:r>
      <w:r w:rsidRPr="00605DFF">
        <w:rPr>
          <w:sz w:val="16"/>
        </w:rPr>
        <w:t>: CONTESTING THE SYMBOLISM OF REDRESS</w:t>
      </w:r>
      <w:r w:rsidRPr="00605DFF">
        <w:rPr>
          <w:sz w:val="12"/>
        </w:rPr>
        <w:t>¶</w:t>
      </w:r>
      <w:r w:rsidRPr="00605DFF">
        <w:rPr>
          <w:sz w:val="16"/>
        </w:rPr>
        <w:t xml:space="preserve"> After a thoughtful study of the legislative intent underlying the Civil Liberties Act of 1988, University of Hawai'i law professor Chris </w:t>
      </w:r>
      <w:proofErr w:type="spellStart"/>
      <w:r w:rsidRPr="00605DFF">
        <w:rPr>
          <w:sz w:val="16"/>
        </w:rPr>
        <w:t>Iijima</w:t>
      </w:r>
      <w:proofErr w:type="spellEnd"/>
      <w:r w:rsidRPr="00605DFF">
        <w:rPr>
          <w:sz w:val="16"/>
        </w:rPr>
        <w:t xml:space="preserve"> cautions us that </w:t>
      </w:r>
      <w:r w:rsidRPr="000016C5">
        <w:rPr>
          <w:rStyle w:val="StyleBoldUnderline"/>
          <w:highlight w:val="cyan"/>
        </w:rPr>
        <w:t>the ultimate effect of Japanese American redress may not</w:t>
      </w:r>
      <w:r w:rsidRPr="00194880">
        <w:rPr>
          <w:rStyle w:val="StyleBoldUnderline"/>
        </w:rPr>
        <w:t xml:space="preserve"> be to </w:t>
      </w:r>
      <w:r w:rsidRPr="000016C5">
        <w:rPr>
          <w:rStyle w:val="StyleBoldUnderline"/>
          <w:highlight w:val="cyan"/>
        </w:rPr>
        <w:t>repair</w:t>
      </w:r>
      <w:r w:rsidRPr="00194880">
        <w:rPr>
          <w:rStyle w:val="StyleBoldUnderline"/>
        </w:rPr>
        <w:t xml:space="preserve"> the </w:t>
      </w:r>
      <w:r w:rsidRPr="000016C5">
        <w:rPr>
          <w:rStyle w:val="StyleBoldUnderline"/>
          <w:highlight w:val="cyan"/>
        </w:rPr>
        <w:t>harm caused by</w:t>
      </w:r>
      <w:r w:rsidRPr="00194880">
        <w:rPr>
          <w:rStyle w:val="StyleBoldUnderline"/>
        </w:rPr>
        <w:t xml:space="preserve"> the </w:t>
      </w:r>
      <w:r w:rsidRPr="000016C5">
        <w:rPr>
          <w:rStyle w:val="StyleBoldUnderline"/>
          <w:highlight w:val="cyan"/>
        </w:rPr>
        <w:t>internment</w:t>
      </w:r>
      <w:r w:rsidRPr="00194880">
        <w:rPr>
          <w:rStyle w:val="StyleBoldUnderline"/>
        </w:rPr>
        <w:t>. Instead,</w:t>
      </w:r>
      <w:r w:rsidRPr="00605DFF">
        <w:rPr>
          <w:sz w:val="16"/>
        </w:rPr>
        <w:t xml:space="preserve"> he warns that </w:t>
      </w:r>
      <w:r w:rsidRPr="00194880">
        <w:rPr>
          <w:rStyle w:val="StyleBoldUnderline"/>
        </w:rPr>
        <w:t>it may become "a return to original humiliation" if we allow it to reinforce the "ideology of acquiescence"'</w:t>
      </w:r>
      <w:r w:rsidRPr="00605DFF">
        <w:rPr>
          <w:sz w:val="16"/>
        </w:rPr>
        <w:t xml:space="preserve"> 52 </w:t>
      </w:r>
      <w:r w:rsidRPr="00194880">
        <w:rPr>
          <w:rStyle w:val="StyleBoldUnderline"/>
        </w:rPr>
        <w:t xml:space="preserve">rather than resistance to injustice. </w:t>
      </w:r>
      <w:r w:rsidRPr="000016C5">
        <w:rPr>
          <w:rStyle w:val="StyleBoldUnderline"/>
          <w:highlight w:val="cyan"/>
        </w:rPr>
        <w:t>Reparations</w:t>
      </w:r>
      <w:r w:rsidRPr="00605DFF">
        <w:rPr>
          <w:sz w:val="16"/>
        </w:rPr>
        <w:t xml:space="preserve"> for the Japanese American internment </w:t>
      </w:r>
      <w:r w:rsidRPr="00194880">
        <w:rPr>
          <w:rStyle w:val="StyleBoldUnderline"/>
        </w:rPr>
        <w:t>accomplished much that was important</w:t>
      </w:r>
      <w:r w:rsidRPr="00605DFF">
        <w:rPr>
          <w:sz w:val="16"/>
        </w:rPr>
        <w:t xml:space="preserve"> to the individuals involved, to the community, and to a broadening of "official history." And </w:t>
      </w:r>
      <w:r w:rsidRPr="00194880">
        <w:rPr>
          <w:rStyle w:val="StyleBoldUnderline"/>
        </w:rPr>
        <w:t xml:space="preserve">yet, as we have seen in the discussion above, </w:t>
      </w:r>
      <w:r w:rsidRPr="00194880">
        <w:rPr>
          <w:rStyle w:val="Emphasis"/>
        </w:rPr>
        <w:t xml:space="preserve">it </w:t>
      </w:r>
      <w:r w:rsidRPr="000016C5">
        <w:rPr>
          <w:rStyle w:val="Emphasis"/>
          <w:highlight w:val="cyan"/>
        </w:rPr>
        <w:t>has not</w:t>
      </w:r>
      <w:r w:rsidRPr="00194880">
        <w:rPr>
          <w:rStyle w:val="Emphasis"/>
        </w:rPr>
        <w:t xml:space="preserve"> thus far </w:t>
      </w:r>
      <w:r w:rsidRPr="000016C5">
        <w:rPr>
          <w:rStyle w:val="Emphasis"/>
          <w:highlight w:val="cyan"/>
        </w:rPr>
        <w:t>created institutional change that will prevent such abuses from happening again</w:t>
      </w:r>
      <w:r w:rsidRPr="00194880">
        <w:rPr>
          <w:rStyle w:val="StyleBoldUnderline"/>
        </w:rPr>
        <w:t>. The redress received was clearly symbolic</w:t>
      </w:r>
      <w:r w:rsidRPr="00605DFF">
        <w:rPr>
          <w:sz w:val="16"/>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605DFF">
        <w:rPr>
          <w:sz w:val="12"/>
        </w:rPr>
        <w:t>¶</w:t>
      </w:r>
      <w:r w:rsidRPr="00605DFF">
        <w:rPr>
          <w:sz w:val="16"/>
        </w:rPr>
        <w:t xml:space="preserve"> </w:t>
      </w:r>
      <w:proofErr w:type="spellStart"/>
      <w:r w:rsidRPr="00605DFF">
        <w:rPr>
          <w:sz w:val="16"/>
        </w:rPr>
        <w:t>Iijima</w:t>
      </w:r>
      <w:proofErr w:type="spellEnd"/>
      <w:r w:rsidRPr="00605DFF">
        <w:rPr>
          <w:sz w:val="16"/>
        </w:rPr>
        <w:t xml:space="preserve"> makes a convincing case that it was Congress' intent in passing the Civil Liberties Act to reward the "</w:t>
      </w:r>
      <w:proofErr w:type="spellStart"/>
      <w:r w:rsidRPr="00605DFF">
        <w:rPr>
          <w:sz w:val="16"/>
        </w:rPr>
        <w:t>superpatriotism</w:t>
      </w:r>
      <w:proofErr w:type="spellEnd"/>
      <w:r w:rsidRPr="00605DFF">
        <w:rPr>
          <w:sz w:val="16"/>
        </w:rPr>
        <w:t>" of the Japanese Americans, illustrated by their co-operation with the internment and the extraordinary accomplishments of the all-</w:t>
      </w:r>
      <w:proofErr w:type="spellStart"/>
      <w:r w:rsidRPr="00605DFF">
        <w:rPr>
          <w:sz w:val="16"/>
        </w:rPr>
        <w:t>nisei</w:t>
      </w:r>
      <w:proofErr w:type="spellEnd"/>
      <w:r w:rsidRPr="00605DFF">
        <w:rPr>
          <w:sz w:val="16"/>
        </w:rPr>
        <w:t xml:space="preserve"> combat units. He quotes as typical the statement of Congressman Yates who noted the difficulties of the internment and concluded that</w:t>
      </w:r>
      <w:proofErr w:type="gramStart"/>
      <w:r w:rsidRPr="00605DFF">
        <w:rPr>
          <w:sz w:val="16"/>
        </w:rPr>
        <w:t>:</w:t>
      </w:r>
      <w:r w:rsidRPr="00605DFF">
        <w:rPr>
          <w:sz w:val="12"/>
        </w:rPr>
        <w:t>¶</w:t>
      </w:r>
      <w:proofErr w:type="gramEnd"/>
      <w:r w:rsidRPr="00605DFF">
        <w:rPr>
          <w:sz w:val="16"/>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605DFF">
        <w:rPr>
          <w:sz w:val="12"/>
        </w:rPr>
        <w:t>¶</w:t>
      </w:r>
      <w:r w:rsidRPr="00605DFF">
        <w:rPr>
          <w:sz w:val="16"/>
        </w:rPr>
        <w:t xml:space="preserve"> </w:t>
      </w:r>
      <w:r w:rsidRPr="00194880">
        <w:rPr>
          <w:rStyle w:val="StyleBoldUnderlin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605DFF">
        <w:rPr>
          <w:sz w:val="16"/>
        </w:rPr>
        <w:t xml:space="preserve"> The resisters, and there were many,'55 still have not been properly recognized. </w:t>
      </w:r>
      <w:proofErr w:type="spellStart"/>
      <w:r w:rsidRPr="00605DFF">
        <w:rPr>
          <w:sz w:val="16"/>
        </w:rPr>
        <w:t>Iijima</w:t>
      </w:r>
      <w:proofErr w:type="spellEnd"/>
      <w:r w:rsidRPr="00605DFF">
        <w:rPr>
          <w:sz w:val="16"/>
        </w:rPr>
        <w:t xml:space="preserve"> notes, </w:t>
      </w:r>
      <w:proofErr w:type="gramStart"/>
      <w:r w:rsidRPr="00194880">
        <w:rPr>
          <w:rStyle w:val="StyleBoldUnderline"/>
        </w:rPr>
        <w:t>There</w:t>
      </w:r>
      <w:proofErr w:type="gramEnd"/>
      <w:r w:rsidRPr="00194880">
        <w:rPr>
          <w:rStyle w:val="StyleBoldUnderline"/>
        </w:rPr>
        <w:t xml:space="preserve"> is a particular irony about the debate on the redress bill. While there was general agreement, at least rhetorically, on the injustice of the internment</w:t>
      </w:r>
      <w:proofErr w:type="gramStart"/>
      <w:r w:rsidRPr="00194880">
        <w:rPr>
          <w:rStyle w:val="StyleBoldUnderline"/>
        </w:rPr>
        <w:t>,...</w:t>
      </w:r>
      <w:proofErr w:type="gramEnd"/>
      <w:r w:rsidRPr="00194880">
        <w:rPr>
          <w:rStyle w:val="StyleBoldUnderline"/>
        </w:rPr>
        <w:t xml:space="preserve"> [t]hose who, at the time of internment, saw it for the injustice</w:t>
      </w:r>
      <w:r w:rsidRPr="00605DFF">
        <w:rPr>
          <w:sz w:val="16"/>
        </w:rPr>
        <w:t xml:space="preserve"> and outrage that it was </w:t>
      </w:r>
      <w:r w:rsidRPr="00194880">
        <w:rPr>
          <w:rStyle w:val="StyleBoldUnderline"/>
        </w:rPr>
        <w:t>and chose to dissent continue to be silenced and unheralded even during the process of acknowledging their prescience."'</w:t>
      </w:r>
      <w:r w:rsidRPr="00605DFF">
        <w:rPr>
          <w:rStyle w:val="StyleBoldUnderline"/>
          <w:sz w:val="12"/>
          <w:u w:val="none"/>
        </w:rPr>
        <w:t>¶</w:t>
      </w:r>
      <w:r w:rsidRPr="00194880">
        <w:rPr>
          <w:rStyle w:val="StyleBoldUnderline"/>
        </w:rPr>
        <w:t xml:space="preserve"> </w:t>
      </w:r>
      <w:proofErr w:type="gramStart"/>
      <w:r w:rsidRPr="00194880">
        <w:rPr>
          <w:rStyle w:val="StyleBoldUnderline"/>
        </w:rPr>
        <w:t>This</w:t>
      </w:r>
      <w:proofErr w:type="gramEnd"/>
      <w:r w:rsidRPr="00194880">
        <w:rPr>
          <w:rStyle w:val="StyleBoldUnderline"/>
        </w:rPr>
        <w:t xml:space="preserve"> interpretation of Japanese American </w:t>
      </w:r>
      <w:r w:rsidRPr="00FB04FD">
        <w:rPr>
          <w:rStyle w:val="StyleBoldUnderline"/>
        </w:rPr>
        <w:t>reparations</w:t>
      </w:r>
      <w:r w:rsidRPr="00194880">
        <w:rPr>
          <w:rStyle w:val="StyleBoldUnderline"/>
        </w:rPr>
        <w:t xml:space="preserve"> - the </w:t>
      </w:r>
      <w:r w:rsidRPr="00194880">
        <w:rPr>
          <w:rStyle w:val="Emphasis"/>
        </w:rPr>
        <w:t>rewarding of acquiescence rather than the righting of wrongs</w:t>
      </w:r>
      <w:r w:rsidRPr="00194880">
        <w:rPr>
          <w:rStyle w:val="StyleBoldUnderline"/>
        </w:rPr>
        <w:t xml:space="preserve"> - seems to accurately capture not only Congress' intent in passing the Civil Liberties Act, but also the reason why the mainstream narrative is so readily accepted. </w:t>
      </w:r>
      <w:r w:rsidRPr="000016C5">
        <w:rPr>
          <w:rStyle w:val="StyleBoldUnderline"/>
          <w:highlight w:val="cyan"/>
        </w:rPr>
        <w:t xml:space="preserve">Rather than alarming people about the dangers lurking in our </w:t>
      </w:r>
      <w:r w:rsidRPr="00FB04FD">
        <w:rPr>
          <w:rStyle w:val="StyleBoldUnderline"/>
        </w:rPr>
        <w:t>political</w:t>
      </w:r>
      <w:r w:rsidRPr="00194880">
        <w:rPr>
          <w:rStyle w:val="StyleBoldUnderline"/>
        </w:rPr>
        <w:t xml:space="preserve"> and </w:t>
      </w:r>
      <w:r w:rsidRPr="000016C5">
        <w:rPr>
          <w:rStyle w:val="StyleBoldUnderline"/>
          <w:highlight w:val="cyan"/>
        </w:rPr>
        <w:t>judicial structures, it comforts them with the notion that oppressed minorities can accommodate injustice</w:t>
      </w:r>
      <w:r w:rsidRPr="00605DFF">
        <w:rPr>
          <w:rStyle w:val="StyleBoldUnderline"/>
        </w:rPr>
        <w:t>.</w:t>
      </w:r>
      <w:r w:rsidRPr="00605DFF">
        <w:rPr>
          <w:rStyle w:val="StyleBoldUnderline"/>
          <w:sz w:val="12"/>
          <w:u w:val="none"/>
        </w:rPr>
        <w:t>¶</w:t>
      </w:r>
      <w:r w:rsidRPr="00605DFF">
        <w:rPr>
          <w:rStyle w:val="StyleBoldUnderline"/>
        </w:rPr>
        <w:t xml:space="preserve"> If this is the symbolism that ultimately attaches to Japanese American redress, </w:t>
      </w:r>
      <w:r w:rsidRPr="000016C5">
        <w:rPr>
          <w:rStyle w:val="StyleBoldUnderline"/>
          <w:highlight w:val="cyan"/>
        </w:rPr>
        <w:t>it will</w:t>
      </w:r>
      <w:r w:rsidRPr="00605DFF">
        <w:rPr>
          <w:rStyle w:val="StyleBoldUnderline"/>
        </w:rPr>
        <w:t xml:space="preserve"> serve to divide Japanese Americans (and by extension other Asian Americans) from other communities of color, </w:t>
      </w:r>
      <w:r w:rsidRPr="000016C5">
        <w:rPr>
          <w:rStyle w:val="StyleBoldUnderline"/>
          <w:highlight w:val="cyan"/>
        </w:rPr>
        <w:t>reinforc</w:t>
      </w:r>
      <w:r w:rsidRPr="00605DFF">
        <w:rPr>
          <w:rStyle w:val="StyleBoldUnderline"/>
        </w:rPr>
        <w:t xml:space="preserve">ing </w:t>
      </w:r>
      <w:r w:rsidRPr="000016C5">
        <w:rPr>
          <w:rStyle w:val="StyleBoldUnderline"/>
          <w:highlight w:val="cyan"/>
        </w:rPr>
        <w:t>the "model minority" myth that says</w:t>
      </w:r>
      <w:r w:rsidRPr="00605DFF">
        <w:rPr>
          <w:rStyle w:val="StyleBoldUnderline"/>
        </w:rPr>
        <w:t xml:space="preserve"> to African Americans and Latinos, "</w:t>
      </w:r>
      <w:r w:rsidRPr="000016C5">
        <w:rPr>
          <w:rStyle w:val="StyleBoldUnderline"/>
          <w:highlight w:val="cyan"/>
        </w:rPr>
        <w:t>look, they made it against all odds</w:t>
      </w:r>
      <w:r w:rsidRPr="00605DFF">
        <w:rPr>
          <w:rStyle w:val="StyleBoldUnderline"/>
        </w:rPr>
        <w:t xml:space="preserve"> and were even polite in the process; </w:t>
      </w:r>
      <w:r w:rsidRPr="000016C5">
        <w:rPr>
          <w:rStyle w:val="StyleBoldUnderline"/>
          <w:highlight w:val="cyan"/>
        </w:rPr>
        <w:t xml:space="preserve">why can't you?" It will also </w:t>
      </w:r>
      <w:r w:rsidRPr="000016C5">
        <w:rPr>
          <w:rStyle w:val="Emphasis"/>
          <w:highlight w:val="cyan"/>
        </w:rPr>
        <w:t>mask</w:t>
      </w:r>
      <w:r w:rsidRPr="00605DFF">
        <w:rPr>
          <w:rStyle w:val="Emphasis"/>
        </w:rPr>
        <w:t xml:space="preserve"> the </w:t>
      </w:r>
      <w:r w:rsidRPr="000016C5">
        <w:rPr>
          <w:rStyle w:val="Emphasis"/>
          <w:highlight w:val="cyan"/>
        </w:rPr>
        <w:t>on-going abuses of power perpetrated</w:t>
      </w:r>
      <w:r w:rsidRPr="00605DFF">
        <w:rPr>
          <w:rStyle w:val="Emphasis"/>
        </w:rPr>
        <w:t xml:space="preserve"> by the government</w:t>
      </w:r>
      <w:r w:rsidRPr="00605DFF">
        <w:rPr>
          <w:rStyle w:val="StyleBoldUnderline"/>
        </w:rPr>
        <w:t xml:space="preserve"> </w:t>
      </w:r>
      <w:r w:rsidRPr="000016C5">
        <w:rPr>
          <w:rStyle w:val="StyleBoldUnderline"/>
          <w:highlight w:val="cyan"/>
        </w:rPr>
        <w:t>against racially identified groups in the name of "national security</w:t>
      </w:r>
      <w:r w:rsidRPr="00605DFF">
        <w:rPr>
          <w:rStyle w:val="StyleBoldUnderline"/>
        </w:rPr>
        <w:t>."</w:t>
      </w:r>
      <w:r w:rsidRPr="00605DFF">
        <w:rPr>
          <w:b/>
          <w:sz w:val="16"/>
        </w:rPr>
        <w:t xml:space="preserve"> </w:t>
      </w:r>
      <w:r w:rsidRPr="00605DFF">
        <w:rPr>
          <w:rStyle w:val="StyleBoldUnderline"/>
        </w:rPr>
        <w:t xml:space="preserve">If we </w:t>
      </w:r>
      <w:r w:rsidRPr="00605DFF">
        <w:rPr>
          <w:rStyle w:val="Emphasis"/>
        </w:rPr>
        <w:t>allow virtually the same wrong to be committed</w:t>
      </w:r>
      <w:r w:rsidRPr="00605DFF">
        <w:rPr>
          <w:rStyle w:val="StyleBoldUnderline"/>
        </w:rPr>
        <w:t xml:space="preserve"> with impunity against Arab Americans today, we will have lost the Japanese American reparations battle altogether. </w:t>
      </w:r>
      <w:r w:rsidRPr="000016C5">
        <w:rPr>
          <w:rStyle w:val="StyleBoldUnderline"/>
          <w:highlight w:val="cyan"/>
        </w:rPr>
        <w:t>A check and a letter fifty years after the fact mean nothing</w:t>
      </w:r>
      <w:r w:rsidRPr="00605DFF">
        <w:rPr>
          <w:rStyle w:val="StyleBoldUnderline"/>
        </w:rPr>
        <w:t xml:space="preserve"> if they are not symbolic of </w:t>
      </w:r>
      <w:r w:rsidRPr="00605DFF">
        <w:rPr>
          <w:rStyle w:val="Emphasis"/>
        </w:rPr>
        <w:t>changes in the system</w:t>
      </w:r>
      <w:r w:rsidRPr="00605DFF">
        <w:rPr>
          <w:rStyle w:val="StyleBoldUnderline"/>
        </w:rPr>
        <w:t xml:space="preserve"> which created the wrong in the first place</w:t>
      </w:r>
      <w:r w:rsidRPr="00605DFF">
        <w:rPr>
          <w:sz w:val="16"/>
        </w:rPr>
        <w:t>.</w:t>
      </w:r>
      <w:r w:rsidRPr="00605DFF">
        <w:rPr>
          <w:sz w:val="12"/>
        </w:rPr>
        <w:t>¶</w:t>
      </w:r>
      <w:r w:rsidRPr="00605DFF">
        <w:rPr>
          <w:sz w:val="16"/>
        </w:rPr>
        <w:t xml:space="preserve"> We began with the commonly held belief that redress for the internment of Japanese Americans has almost been completed. We see, instead, that </w:t>
      </w:r>
      <w:r w:rsidRPr="000016C5">
        <w:rPr>
          <w:rStyle w:val="StyleBoldUnderline"/>
          <w:highlight w:val="cyan"/>
        </w:rPr>
        <w:t>much remains to be done</w:t>
      </w:r>
      <w:r w:rsidRPr="00605DFF">
        <w:rPr>
          <w:rStyle w:val="StyleBoldUnderline"/>
        </w:rPr>
        <w:t xml:space="preserve">. First, </w:t>
      </w:r>
      <w:r w:rsidRPr="000016C5">
        <w:rPr>
          <w:rStyle w:val="StyleBoldUnderline"/>
          <w:highlight w:val="cyan"/>
        </w:rPr>
        <w:t>we must</w:t>
      </w:r>
      <w:r w:rsidRPr="00605DFF">
        <w:rPr>
          <w:rStyle w:val="StyleBoldUnderline"/>
        </w:rPr>
        <w:t xml:space="preserve"> take it upon ourselves to </w:t>
      </w:r>
      <w:r w:rsidRPr="000016C5">
        <w:rPr>
          <w:rStyle w:val="StyleBoldUnderline"/>
          <w:highlight w:val="cyan"/>
        </w:rPr>
        <w:t>learn what is</w:t>
      </w:r>
      <w:r w:rsidRPr="00605DFF">
        <w:rPr>
          <w:rStyle w:val="StyleBoldUnderline"/>
        </w:rPr>
        <w:t xml:space="preserve"> really </w:t>
      </w:r>
      <w:r w:rsidRPr="000016C5">
        <w:rPr>
          <w:rStyle w:val="StyleBoldUnderline"/>
          <w:highlight w:val="cyan"/>
        </w:rPr>
        <w:t>happening, even if it appears to be happening to "someone else." We must name the wrongs we see by their</w:t>
      </w:r>
      <w:r w:rsidRPr="00605DFF">
        <w:rPr>
          <w:rStyle w:val="StyleBoldUnderline"/>
        </w:rPr>
        <w:t xml:space="preserve"> proper and truthful </w:t>
      </w:r>
      <w:r w:rsidRPr="000016C5">
        <w:rPr>
          <w:rStyle w:val="StyleBoldUnderline"/>
          <w:highlight w:val="cyan"/>
        </w:rPr>
        <w:t>names; we must insist on</w:t>
      </w:r>
      <w:r w:rsidRPr="00605DFF">
        <w:rPr>
          <w:rStyle w:val="StyleBoldUnderline"/>
        </w:rPr>
        <w:t xml:space="preserve"> meaningful </w:t>
      </w:r>
      <w:r w:rsidRPr="000016C5">
        <w:rPr>
          <w:rStyle w:val="StyleBoldUnderline"/>
          <w:highlight w:val="cyan"/>
        </w:rPr>
        <w:t>redress</w:t>
      </w:r>
      <w:r w:rsidRPr="00605DFF">
        <w:rPr>
          <w:sz w:val="16"/>
        </w:rPr>
        <w:t xml:space="preserve">. Those of us who grew up hearing about the internment remember stories of the white neighbor families who stood by, many sympathetic, even sad, </w:t>
      </w:r>
      <w:proofErr w:type="gramStart"/>
      <w:r w:rsidRPr="00605DFF">
        <w:rPr>
          <w:sz w:val="16"/>
        </w:rPr>
        <w:t>watching</w:t>
      </w:r>
      <w:proofErr w:type="gramEnd"/>
      <w:r w:rsidRPr="00605DFF">
        <w:rPr>
          <w:sz w:val="16"/>
        </w:rPr>
        <w:t xml:space="preserve"> silently as our families were herded onto trucks by soldiers with bayonets. </w:t>
      </w:r>
      <w:r w:rsidRPr="000016C5">
        <w:rPr>
          <w:rStyle w:val="StyleBoldUnderline"/>
          <w:highlight w:val="cyan"/>
        </w:rPr>
        <w:t>We must not become those silent observers.</w:t>
      </w:r>
    </w:p>
    <w:p w:rsidR="000016C5" w:rsidRDefault="000016C5" w:rsidP="000016C5">
      <w:pPr>
        <w:rPr>
          <w:b/>
          <w:sz w:val="26"/>
          <w:szCs w:val="26"/>
        </w:rPr>
      </w:pPr>
    </w:p>
    <w:p w:rsidR="000016C5" w:rsidRPr="000016C5" w:rsidRDefault="000016C5" w:rsidP="000016C5">
      <w:pPr>
        <w:rPr>
          <w:b/>
          <w:sz w:val="26"/>
          <w:szCs w:val="26"/>
        </w:rPr>
      </w:pPr>
      <w:proofErr w:type="spellStart"/>
      <w:r w:rsidRPr="000016C5">
        <w:rPr>
          <w:b/>
          <w:sz w:val="26"/>
          <w:szCs w:val="26"/>
        </w:rPr>
        <w:t>Korematsu</w:t>
      </w:r>
      <w:proofErr w:type="spellEnd"/>
      <w:r w:rsidRPr="000016C5">
        <w:rPr>
          <w:b/>
          <w:sz w:val="26"/>
          <w:szCs w:val="26"/>
        </w:rPr>
        <w:t xml:space="preserve"> still survives silently as a precedent for future violence – public </w:t>
      </w:r>
      <w:r>
        <w:rPr>
          <w:b/>
          <w:sz w:val="26"/>
          <w:szCs w:val="26"/>
        </w:rPr>
        <w:t xml:space="preserve">debate is </w:t>
      </w:r>
      <w:proofErr w:type="gramStart"/>
      <w:r>
        <w:rPr>
          <w:b/>
          <w:sz w:val="26"/>
          <w:szCs w:val="26"/>
        </w:rPr>
        <w:t>key</w:t>
      </w:r>
      <w:proofErr w:type="gramEnd"/>
      <w:r>
        <w:rPr>
          <w:b/>
          <w:sz w:val="26"/>
          <w:szCs w:val="26"/>
        </w:rPr>
        <w:t xml:space="preserve"> to help prevent future violence</w:t>
      </w:r>
    </w:p>
    <w:p w:rsidR="000016C5" w:rsidRDefault="000016C5" w:rsidP="000016C5">
      <w:r>
        <w:t xml:space="preserve">Dean Masaru </w:t>
      </w:r>
      <w:r w:rsidRPr="00C12FDE">
        <w:rPr>
          <w:rStyle w:val="StyleStyleBold12pt"/>
        </w:rPr>
        <w:t>Hashimoto 96</w:t>
      </w:r>
      <w:r>
        <w:t xml:space="preserve">, Assistant Professor of Law at Boston College, “ARTICLE: THE LEGACY OF KOREMATSU V. UNITED STATES: A DANGEROUS NARRATIVE RETOLD”, </w:t>
      </w:r>
      <w:proofErr w:type="gramStart"/>
      <w:r>
        <w:t>Fall</w:t>
      </w:r>
      <w:proofErr w:type="gramEnd"/>
      <w:r>
        <w:t xml:space="preserve"> 1996, 4 UCLA Asian Pac. AM. Law Journal 72, Lexis</w:t>
      </w:r>
    </w:p>
    <w:p w:rsidR="000016C5" w:rsidRPr="008E7EF5" w:rsidRDefault="000016C5" w:rsidP="000016C5">
      <w:pPr>
        <w:rPr>
          <w:rStyle w:val="StyleBoldUnderline"/>
          <w:bCs w:val="0"/>
          <w:sz w:val="12"/>
          <w:u w:val="none"/>
        </w:rPr>
      </w:pPr>
      <w:r w:rsidRPr="00032A7F">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w:t>
      </w:r>
      <w:proofErr w:type="spellStart"/>
      <w:r w:rsidRPr="00032A7F">
        <w:rPr>
          <w:sz w:val="12"/>
        </w:rPr>
        <w:t>Korematsu</w:t>
      </w:r>
      <w:proofErr w:type="spellEnd"/>
      <w:r w:rsidRPr="00032A7F">
        <w:rPr>
          <w:sz w:val="12"/>
        </w:rPr>
        <w:t xml:space="preserve"> v. United States. </w:t>
      </w:r>
      <w:proofErr w:type="gramStart"/>
      <w:r w:rsidRPr="00032A7F">
        <w:rPr>
          <w:sz w:val="12"/>
        </w:rPr>
        <w:t>n35</w:t>
      </w:r>
      <w:proofErr w:type="gramEnd"/>
      <w:r w:rsidRPr="00032A7F">
        <w:rPr>
          <w:sz w:val="12"/>
        </w:rPr>
        <w:t xml:space="preserve"> </w:t>
      </w:r>
      <w:r w:rsidRPr="00770124">
        <w:rPr>
          <w:rStyle w:val="StyleBoldUnderline"/>
        </w:rPr>
        <w:t>Declaring that "hardships are part of war</w:t>
      </w:r>
      <w:r w:rsidRPr="00032A7F">
        <w:rPr>
          <w:sz w:val="12"/>
        </w:rPr>
        <w:t xml:space="preserve">," n36 </w:t>
      </w:r>
      <w:r w:rsidRPr="00770124">
        <w:rPr>
          <w:rStyle w:val="StyleBoldUnderline"/>
        </w:rPr>
        <w:t>the Court upheld a military order that excluded persons of Japanese ancestry from</w:t>
      </w:r>
      <w:r w:rsidRPr="00032A7F">
        <w:rPr>
          <w:sz w:val="12"/>
        </w:rPr>
        <w:t xml:space="preserve"> designated </w:t>
      </w:r>
      <w:r w:rsidRPr="00770124">
        <w:rPr>
          <w:rStyle w:val="StyleBoldUnderline"/>
        </w:rPr>
        <w:t>coastal areas</w:t>
      </w:r>
      <w:r w:rsidRPr="00032A7F">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w:t>
      </w:r>
      <w:proofErr w:type="spellStart"/>
      <w:r w:rsidRPr="00032A7F">
        <w:rPr>
          <w:sz w:val="12"/>
        </w:rPr>
        <w:t>Hirabayashi</w:t>
      </w:r>
      <w:proofErr w:type="spellEnd"/>
      <w:r w:rsidRPr="00032A7F">
        <w:rPr>
          <w:sz w:val="12"/>
        </w:rPr>
        <w:t xml:space="preserve">, n38 which upheld a similar curfew. </w:t>
      </w:r>
      <w:r w:rsidRPr="000016C5">
        <w:rPr>
          <w:rStyle w:val="Emphasis"/>
          <w:highlight w:val="cyan"/>
        </w:rPr>
        <w:t>The Court's analysis turned on whether the military</w:t>
      </w:r>
      <w:r w:rsidRPr="00770124">
        <w:rPr>
          <w:rStyle w:val="Emphasis"/>
        </w:rPr>
        <w:t xml:space="preserve"> order </w:t>
      </w:r>
      <w:r w:rsidRPr="000016C5">
        <w:rPr>
          <w:rStyle w:val="Emphasis"/>
          <w:highlight w:val="cyan"/>
        </w:rPr>
        <w:t>was within the war powers of the President</w:t>
      </w:r>
      <w:r w:rsidRPr="00032A7F">
        <w:rPr>
          <w:sz w:val="12"/>
        </w:rPr>
        <w:t xml:space="preserve"> and Congress.¶ [*77] </w:t>
      </w:r>
      <w:r w:rsidRPr="00770124">
        <w:rPr>
          <w:rStyle w:val="StyleBoldUnderline"/>
        </w:rPr>
        <w:t xml:space="preserve">However, </w:t>
      </w:r>
      <w:r w:rsidRPr="000016C5">
        <w:rPr>
          <w:rStyle w:val="StyleBoldUnderline"/>
          <w:highlight w:val="cyan"/>
        </w:rPr>
        <w:t>the Court's opinion</w:t>
      </w:r>
      <w:r w:rsidRPr="00032A7F">
        <w:rPr>
          <w:sz w:val="12"/>
        </w:rPr>
        <w:t xml:space="preserve"> in </w:t>
      </w:r>
      <w:proofErr w:type="spellStart"/>
      <w:r w:rsidRPr="00032A7F">
        <w:rPr>
          <w:sz w:val="12"/>
        </w:rPr>
        <w:t>Korematsu</w:t>
      </w:r>
      <w:proofErr w:type="spellEnd"/>
      <w:r w:rsidRPr="00032A7F">
        <w:rPr>
          <w:sz w:val="12"/>
        </w:rPr>
        <w:t xml:space="preserve"> </w:t>
      </w:r>
      <w:r w:rsidRPr="000016C5">
        <w:rPr>
          <w:rStyle w:val="StyleBoldUnderline"/>
          <w:highlight w:val="cyan"/>
        </w:rPr>
        <w:t>has been</w:t>
      </w:r>
      <w:r w:rsidRPr="00032A7F">
        <w:rPr>
          <w:sz w:val="12"/>
        </w:rPr>
        <w:t xml:space="preserve"> aptly </w:t>
      </w:r>
      <w:r w:rsidRPr="000016C5">
        <w:rPr>
          <w:rStyle w:val="StyleBoldUnderline"/>
          <w:highlight w:val="cyan"/>
        </w:rPr>
        <w:t>called "a muddled hodge-podge of</w:t>
      </w:r>
      <w:r w:rsidRPr="00770124">
        <w:rPr>
          <w:rStyle w:val="StyleBoldUnderline"/>
        </w:rPr>
        <w:t xml:space="preserve"> conflicting and </w:t>
      </w:r>
      <w:r w:rsidRPr="000016C5">
        <w:rPr>
          <w:rStyle w:val="Emphasis"/>
          <w:highlight w:val="cyan"/>
        </w:rPr>
        <w:t>barely articulate doctrine</w:t>
      </w:r>
      <w:r w:rsidRPr="00032A7F">
        <w:rPr>
          <w:sz w:val="12"/>
        </w:rPr>
        <w:t xml:space="preserve">." n39 </w:t>
      </w:r>
      <w:proofErr w:type="gramStart"/>
      <w:r w:rsidRPr="00770124">
        <w:rPr>
          <w:rStyle w:val="StyleBoldUnderline"/>
        </w:rPr>
        <w:t>Its</w:t>
      </w:r>
      <w:proofErr w:type="gramEnd"/>
      <w:r w:rsidRPr="00770124">
        <w:rPr>
          <w:rStyle w:val="StyleBoldUnderline"/>
        </w:rPr>
        <w:t xml:space="preserve"> mixed messages later were misinterpreted by the Court itself.</w:t>
      </w:r>
      <w:r w:rsidRPr="00032A7F">
        <w:rPr>
          <w:sz w:val="12"/>
        </w:rPr>
        <w:t xml:space="preserve"> The </w:t>
      </w:r>
      <w:r w:rsidRPr="000016C5">
        <w:rPr>
          <w:rStyle w:val="StyleBoldUnderline"/>
          <w:highlight w:val="cyan"/>
        </w:rPr>
        <w:t xml:space="preserve">popular wisdom is that </w:t>
      </w:r>
      <w:proofErr w:type="spellStart"/>
      <w:r w:rsidRPr="000016C5">
        <w:rPr>
          <w:rStyle w:val="StyleBoldUnderline"/>
          <w:highlight w:val="cyan"/>
        </w:rPr>
        <w:t>Korematsu</w:t>
      </w:r>
      <w:proofErr w:type="spellEnd"/>
      <w:r w:rsidRPr="000016C5">
        <w:rPr>
          <w:rStyle w:val="StyleBoldUnderline"/>
          <w:highlight w:val="cyan"/>
        </w:rPr>
        <w:t xml:space="preserve"> has been</w:t>
      </w:r>
      <w:r w:rsidRPr="00032A7F">
        <w:rPr>
          <w:sz w:val="12"/>
        </w:rPr>
        <w:t xml:space="preserve">, in fact, </w:t>
      </w:r>
      <w:r w:rsidRPr="000016C5">
        <w:rPr>
          <w:rStyle w:val="StyleBoldUnderline"/>
          <w:highlight w:val="cyan"/>
        </w:rPr>
        <w:t>overruled</w:t>
      </w:r>
      <w:r w:rsidRPr="00032A7F">
        <w:rPr>
          <w:sz w:val="12"/>
        </w:rPr>
        <w:t xml:space="preserve"> as evidenced by the criticism it has received. </w:t>
      </w:r>
      <w:proofErr w:type="gramStart"/>
      <w:r w:rsidRPr="00032A7F">
        <w:rPr>
          <w:sz w:val="12"/>
        </w:rPr>
        <w:t>n40</w:t>
      </w:r>
      <w:proofErr w:type="gramEnd"/>
      <w:r w:rsidRPr="00032A7F">
        <w:rPr>
          <w:sz w:val="12"/>
        </w:rPr>
        <w:t xml:space="preserve"> </w:t>
      </w:r>
      <w:r w:rsidRPr="000016C5">
        <w:rPr>
          <w:rStyle w:val="Emphasis"/>
          <w:highlight w:val="cyan"/>
        </w:rPr>
        <w:t xml:space="preserve">Nevertheless, the Court continues to </w:t>
      </w:r>
      <w:r w:rsidRPr="0039534B">
        <w:rPr>
          <w:rStyle w:val="Emphasis"/>
        </w:rPr>
        <w:t xml:space="preserve">cite and </w:t>
      </w:r>
      <w:r w:rsidRPr="000016C5">
        <w:rPr>
          <w:rStyle w:val="Emphasis"/>
          <w:highlight w:val="cyan"/>
        </w:rPr>
        <w:t xml:space="preserve">rely on </w:t>
      </w:r>
      <w:proofErr w:type="spellStart"/>
      <w:r w:rsidRPr="000016C5">
        <w:rPr>
          <w:rStyle w:val="Emphasis"/>
          <w:highlight w:val="cyan"/>
        </w:rPr>
        <w:t>Korematsu</w:t>
      </w:r>
      <w:proofErr w:type="spellEnd"/>
      <w:r w:rsidRPr="00770124">
        <w:rPr>
          <w:rStyle w:val="Emphasis"/>
        </w:rPr>
        <w:t xml:space="preserve"> in modern cases</w:t>
      </w:r>
      <w:r w:rsidRPr="00032A7F">
        <w:rPr>
          <w:sz w:val="12"/>
        </w:rPr>
        <w:t xml:space="preserve">. Most </w:t>
      </w:r>
      <w:r w:rsidRPr="00770124">
        <w:rPr>
          <w:rStyle w:val="StyleBoldUnderline"/>
        </w:rPr>
        <w:t xml:space="preserve">recently, in </w:t>
      </w:r>
      <w:proofErr w:type="spellStart"/>
      <w:r w:rsidRPr="00770124">
        <w:rPr>
          <w:rStyle w:val="StyleBoldUnderline"/>
        </w:rPr>
        <w:t>Adarand</w:t>
      </w:r>
      <w:proofErr w:type="spellEnd"/>
      <w:r w:rsidRPr="00770124">
        <w:rPr>
          <w:rStyle w:val="StyleBoldUnderline"/>
        </w:rPr>
        <w:t xml:space="preserve"> Constructors, Inc. v. Pena</w:t>
      </w:r>
      <w:r w:rsidRPr="00032A7F">
        <w:rPr>
          <w:sz w:val="12"/>
        </w:rPr>
        <w:t xml:space="preserve">, n41 for example, </w:t>
      </w:r>
      <w:r w:rsidRPr="00770124">
        <w:rPr>
          <w:rStyle w:val="StyleBoldUnderline"/>
        </w:rPr>
        <w:t xml:space="preserve">the Court explicitly claimed that it relied on </w:t>
      </w:r>
      <w:proofErr w:type="spellStart"/>
      <w:r w:rsidRPr="00770124">
        <w:rPr>
          <w:rStyle w:val="StyleBoldUnderline"/>
        </w:rPr>
        <w:t>Korematsu</w:t>
      </w:r>
      <w:proofErr w:type="spellEnd"/>
      <w:r w:rsidRPr="00770124">
        <w:rPr>
          <w:rStyle w:val="StyleBoldUnderline"/>
        </w:rPr>
        <w:t xml:space="preserve"> in overruling more recent precedent that had applied intermediate scrutiny to </w:t>
      </w:r>
      <w:r w:rsidRPr="00032A7F">
        <w:rPr>
          <w:sz w:val="12"/>
        </w:rPr>
        <w:t xml:space="preserve">federal </w:t>
      </w:r>
      <w:r w:rsidRPr="00770124">
        <w:rPr>
          <w:rStyle w:val="StyleBoldUnderline"/>
        </w:rPr>
        <w:t>affirmative action</w:t>
      </w:r>
      <w:r w:rsidRPr="00032A7F">
        <w:rPr>
          <w:sz w:val="12"/>
        </w:rPr>
        <w:t xml:space="preserve"> programs. The Court offered two conflicting interpretations of </w:t>
      </w:r>
      <w:proofErr w:type="spellStart"/>
      <w:r w:rsidRPr="00032A7F">
        <w:rPr>
          <w:sz w:val="12"/>
        </w:rPr>
        <w:t>Korematsu</w:t>
      </w:r>
      <w:proofErr w:type="spellEnd"/>
      <w:r w:rsidRPr="00032A7F">
        <w:rPr>
          <w:sz w:val="12"/>
        </w:rPr>
        <w:t xml:space="preserve"> and described its result as "inexplicable." n42 In its first interpretation, the Court concluded that although it had set forth the "most rigid scrutiny" standard in </w:t>
      </w:r>
      <w:proofErr w:type="spellStart"/>
      <w:r w:rsidRPr="00032A7F">
        <w:rPr>
          <w:sz w:val="12"/>
        </w:rPr>
        <w:t>Korematsu</w:t>
      </w:r>
      <w:proofErr w:type="spellEnd"/>
      <w:r w:rsidRPr="00032A7F">
        <w:rPr>
          <w:sz w:val="12"/>
        </w:rPr>
        <w:t xml:space="preserve">, it "then inexplicably relied on 'the principles we announced in the </w:t>
      </w:r>
      <w:proofErr w:type="spellStart"/>
      <w:r w:rsidRPr="00032A7F">
        <w:rPr>
          <w:sz w:val="12"/>
        </w:rPr>
        <w:t>Hirabayashi</w:t>
      </w:r>
      <w:proofErr w:type="spellEnd"/>
      <w:r w:rsidRPr="00032A7F">
        <w:rPr>
          <w:sz w:val="12"/>
        </w:rPr>
        <w:t xml:space="preserve"> case,'" n43 which held that the "Fifth Amendment 'restrains only such discriminatory legislation by Congress as amounts to a denial of due process.'" n44 In this interpretation, the Court indicated that it had not applied a strict scrutiny test in </w:t>
      </w:r>
      <w:proofErr w:type="spellStart"/>
      <w:r w:rsidRPr="00032A7F">
        <w:rPr>
          <w:sz w:val="12"/>
        </w:rPr>
        <w:t>Korematsu</w:t>
      </w:r>
      <w:proofErr w:type="spellEnd"/>
      <w:r w:rsidRPr="00032A7F">
        <w:rPr>
          <w:sz w:val="12"/>
        </w:rPr>
        <w:t xml:space="preserve">. Later, in the same opinion, however, the Court offered yet a different interpretation of </w:t>
      </w:r>
      <w:proofErr w:type="spellStart"/>
      <w:r w:rsidRPr="00032A7F">
        <w:rPr>
          <w:sz w:val="12"/>
        </w:rPr>
        <w:t>Korematsu</w:t>
      </w:r>
      <w:proofErr w:type="spellEnd"/>
      <w:r w:rsidRPr="00032A7F">
        <w:rPr>
          <w:sz w:val="12"/>
        </w:rPr>
        <w:t xml:space="preserve">. The Court noted that </w:t>
      </w:r>
      <w:proofErr w:type="spellStart"/>
      <w:r w:rsidRPr="00032A7F">
        <w:rPr>
          <w:sz w:val="12"/>
        </w:rPr>
        <w:t>Korematsu</w:t>
      </w:r>
      <w:proofErr w:type="spellEnd"/>
      <w:r w:rsidRPr="00032A7F">
        <w:rPr>
          <w:sz w:val="12"/>
        </w:rPr>
        <w:t xml:space="preserve"> has been repeatedly cited for the proposition that racial classifications made by the federal government must be subject to strict scrutiny n45 and concluded that </w:t>
      </w:r>
      <w:proofErr w:type="spellStart"/>
      <w:r w:rsidRPr="00032A7F">
        <w:rPr>
          <w:sz w:val="12"/>
        </w:rPr>
        <w:t>Korematsu</w:t>
      </w:r>
      <w:proofErr w:type="spellEnd"/>
      <w:r w:rsidRPr="00032A7F">
        <w:rPr>
          <w:sz w:val="12"/>
        </w:rPr>
        <w:t xml:space="preserve"> teaches that "even 'the most rigid scrutiny' can sometimes fail to detect an illegitimate racial classification." n46 The Court's second interpretation of </w:t>
      </w:r>
      <w:proofErr w:type="spellStart"/>
      <w:r w:rsidRPr="00032A7F">
        <w:rPr>
          <w:sz w:val="12"/>
        </w:rPr>
        <w:t>Korematsu</w:t>
      </w:r>
      <w:proofErr w:type="spellEnd"/>
      <w:r w:rsidRPr="00032A7F">
        <w:rPr>
          <w:sz w:val="12"/>
        </w:rPr>
        <w:t xml:space="preserve"> assumes that it had applied strict scrutiny. Part I explores these two contradictory views.¶ Part I also considers the role of </w:t>
      </w:r>
      <w:proofErr w:type="spellStart"/>
      <w:r w:rsidRPr="00032A7F">
        <w:rPr>
          <w:sz w:val="12"/>
        </w:rPr>
        <w:t>Korematsu</w:t>
      </w:r>
      <w:proofErr w:type="spellEnd"/>
      <w:r w:rsidRPr="00032A7F">
        <w:rPr>
          <w:sz w:val="12"/>
        </w:rPr>
        <w:t xml:space="preserve"> as legal precedent. </w:t>
      </w:r>
      <w:proofErr w:type="gramStart"/>
      <w:r w:rsidRPr="00032A7F">
        <w:rPr>
          <w:sz w:val="12"/>
        </w:rPr>
        <w:t>n47</w:t>
      </w:r>
      <w:proofErr w:type="gramEnd"/>
      <w:r w:rsidRPr="00032A7F">
        <w:rPr>
          <w:sz w:val="12"/>
        </w:rPr>
        <w:t xml:space="preserve"> </w:t>
      </w:r>
      <w:r w:rsidRPr="006B1B15">
        <w:rPr>
          <w:rStyle w:val="StyleBoldUnderline"/>
        </w:rPr>
        <w:t xml:space="preserve">Since the 1980s, various individuals, groups, and courts have pronounced </w:t>
      </w:r>
      <w:proofErr w:type="spellStart"/>
      <w:r w:rsidRPr="006B1B15">
        <w:rPr>
          <w:rStyle w:val="StyleBoldUnderline"/>
        </w:rPr>
        <w:t>Korematsu</w:t>
      </w:r>
      <w:proofErr w:type="spellEnd"/>
      <w:r w:rsidRPr="006B1B15">
        <w:rPr>
          <w:rStyle w:val="StyleBoldUnderline"/>
        </w:rPr>
        <w:t xml:space="preserve"> insignificant.</w:t>
      </w:r>
      <w:r w:rsidRPr="00032A7F">
        <w:rPr>
          <w:sz w:val="12"/>
        </w:rPr>
        <w:t xml:space="preserve"> [*78] </w:t>
      </w:r>
      <w:r w:rsidRPr="006B1B15">
        <w:rPr>
          <w:rStyle w:val="StyleBoldUnderline"/>
        </w:rPr>
        <w:t xml:space="preserve">Yet, despite declarations that </w:t>
      </w:r>
      <w:proofErr w:type="spellStart"/>
      <w:r w:rsidRPr="006B1B15">
        <w:rPr>
          <w:rStyle w:val="StyleBoldUnderline"/>
        </w:rPr>
        <w:t>Korematsu</w:t>
      </w:r>
      <w:proofErr w:type="spellEnd"/>
      <w:r w:rsidRPr="006B1B15">
        <w:rPr>
          <w:rStyle w:val="StyleBoldUnderline"/>
        </w:rPr>
        <w:t xml:space="preserve"> is of little precedential significance in the modern day</w:t>
      </w:r>
      <w:r w:rsidRPr="006B1B15">
        <w:rPr>
          <w:rStyle w:val="Emphasis"/>
        </w:rPr>
        <w:t xml:space="preserve">, </w:t>
      </w:r>
      <w:r w:rsidRPr="000016C5">
        <w:rPr>
          <w:rStyle w:val="Emphasis"/>
          <w:highlight w:val="cyan"/>
        </w:rPr>
        <w:t>the Court has not explicitly overruled it</w:t>
      </w:r>
      <w:r w:rsidRPr="006B1B15">
        <w:rPr>
          <w:rStyle w:val="StyleBoldUnderline"/>
        </w:rPr>
        <w:t xml:space="preserve">. Instead, the Court gives </w:t>
      </w:r>
      <w:proofErr w:type="spellStart"/>
      <w:r w:rsidRPr="006B1B15">
        <w:rPr>
          <w:rStyle w:val="StyleBoldUnderline"/>
        </w:rPr>
        <w:t>Korematsu</w:t>
      </w:r>
      <w:proofErr w:type="spellEnd"/>
      <w:r w:rsidRPr="006B1B15">
        <w:rPr>
          <w:rStyle w:val="StyleBoldUnderline"/>
        </w:rPr>
        <w:t xml:space="preserve"> meaning in several different ways.</w:t>
      </w:r>
      <w:r w:rsidRPr="00032A7F">
        <w:rPr>
          <w:sz w:val="12"/>
        </w:rPr>
        <w:t xml:space="preserve"> Part I </w:t>
      </w:r>
      <w:proofErr w:type="gramStart"/>
      <w:r w:rsidRPr="00032A7F">
        <w:rPr>
          <w:sz w:val="12"/>
        </w:rPr>
        <w:t>describes</w:t>
      </w:r>
      <w:proofErr w:type="gramEnd"/>
      <w:r w:rsidRPr="00032A7F">
        <w:rPr>
          <w:sz w:val="12"/>
        </w:rPr>
        <w:t xml:space="preserve"> and criticizes the logic of those who claim that </w:t>
      </w:r>
      <w:proofErr w:type="spellStart"/>
      <w:r w:rsidRPr="00032A7F">
        <w:rPr>
          <w:sz w:val="12"/>
        </w:rPr>
        <w:t>Korematsu</w:t>
      </w:r>
      <w:proofErr w:type="spellEnd"/>
      <w:r w:rsidRPr="00032A7F">
        <w:rPr>
          <w:sz w:val="12"/>
        </w:rPr>
        <w:t xml:space="preserve"> is no longer influential as precedent. Part I also shows how </w:t>
      </w:r>
      <w:proofErr w:type="spellStart"/>
      <w:r w:rsidRPr="000016C5">
        <w:rPr>
          <w:rStyle w:val="StyleBoldUnderline"/>
          <w:highlight w:val="cyan"/>
        </w:rPr>
        <w:t>Korematsu</w:t>
      </w:r>
      <w:proofErr w:type="spellEnd"/>
      <w:r w:rsidRPr="000016C5">
        <w:rPr>
          <w:rStyle w:val="StyleBoldUnderline"/>
          <w:highlight w:val="cyan"/>
        </w:rPr>
        <w:t xml:space="preserve"> has been perpetuated as precedent</w:t>
      </w:r>
      <w:r w:rsidRPr="006B1B15">
        <w:rPr>
          <w:rStyle w:val="StyleBoldUnderline"/>
        </w:rPr>
        <w:t xml:space="preserve">. The Court has abandoned its reliance on traditional stare </w:t>
      </w:r>
      <w:proofErr w:type="spellStart"/>
      <w:r w:rsidRPr="006B1B15">
        <w:rPr>
          <w:rStyle w:val="StyleBoldUnderline"/>
        </w:rPr>
        <w:t>decisis</w:t>
      </w:r>
      <w:proofErr w:type="spellEnd"/>
      <w:r w:rsidRPr="006B1B15">
        <w:rPr>
          <w:rStyle w:val="StyleBoldUnderline"/>
        </w:rPr>
        <w:t xml:space="preserve"> in interpreting </w:t>
      </w:r>
      <w:proofErr w:type="spellStart"/>
      <w:r w:rsidRPr="006B1B15">
        <w:rPr>
          <w:rStyle w:val="StyleBoldUnderline"/>
        </w:rPr>
        <w:t>Korematsu</w:t>
      </w:r>
      <w:proofErr w:type="spellEnd"/>
      <w:r w:rsidRPr="006B1B15">
        <w:rPr>
          <w:rStyle w:val="StyleBoldUnderline"/>
        </w:rPr>
        <w:t xml:space="preserve">. Instead, it has relied on interpretive methods that either exaggerate the amount of judicial scrutiny imposed or perpetuate the legal principles of </w:t>
      </w:r>
      <w:proofErr w:type="spellStart"/>
      <w:r w:rsidRPr="006B1B15">
        <w:rPr>
          <w:rStyle w:val="StyleBoldUnderline"/>
        </w:rPr>
        <w:t>Korematsu</w:t>
      </w:r>
      <w:proofErr w:type="spellEnd"/>
      <w:r w:rsidRPr="006B1B15">
        <w:rPr>
          <w:rStyle w:val="StyleBoldUnderline"/>
        </w:rPr>
        <w:t xml:space="preserve"> without citation to the case. The Court</w:t>
      </w:r>
      <w:r w:rsidRPr="00032A7F">
        <w:rPr>
          <w:sz w:val="12"/>
        </w:rPr>
        <w:t xml:space="preserve"> also </w:t>
      </w:r>
      <w:r w:rsidRPr="006B1B15">
        <w:rPr>
          <w:rStyle w:val="StyleBoldUnderline"/>
        </w:rPr>
        <w:t xml:space="preserve">uses </w:t>
      </w:r>
      <w:proofErr w:type="spellStart"/>
      <w:r w:rsidRPr="006B1B15">
        <w:rPr>
          <w:rStyle w:val="StyleBoldUnderline"/>
        </w:rPr>
        <w:t>Korematsu</w:t>
      </w:r>
      <w:proofErr w:type="spellEnd"/>
      <w:r w:rsidRPr="006B1B15">
        <w:rPr>
          <w:rStyle w:val="StyleBoldUnderline"/>
        </w:rPr>
        <w:t xml:space="preserve"> based on its historical meaning. </w:t>
      </w:r>
      <w:r w:rsidRPr="000016C5">
        <w:rPr>
          <w:rStyle w:val="StyleBoldUnderline"/>
          <w:highlight w:val="cyan"/>
        </w:rPr>
        <w:t>The Court's modern interpretation</w:t>
      </w:r>
      <w:r w:rsidRPr="006B1B15">
        <w:rPr>
          <w:rStyle w:val="StyleBoldUnderline"/>
        </w:rPr>
        <w:t xml:space="preserve"> of </w:t>
      </w:r>
      <w:proofErr w:type="spellStart"/>
      <w:r w:rsidRPr="006B1B15">
        <w:rPr>
          <w:rStyle w:val="StyleBoldUnderline"/>
        </w:rPr>
        <w:t>Korematsu</w:t>
      </w:r>
      <w:proofErr w:type="spellEnd"/>
      <w:r w:rsidRPr="006B1B15">
        <w:rPr>
          <w:rStyle w:val="StyleBoldUnderline"/>
        </w:rPr>
        <w:t xml:space="preserve"> places more emphasis on the persuasive quality of the case as precedent instead of confronting its logic</w:t>
      </w:r>
      <w:r w:rsidRPr="006B1B15">
        <w:rPr>
          <w:rStyle w:val="Emphasis"/>
        </w:rPr>
        <w:t xml:space="preserve">. This rhetorical orientation </w:t>
      </w:r>
      <w:r w:rsidRPr="000016C5">
        <w:rPr>
          <w:rStyle w:val="Emphasis"/>
          <w:highlight w:val="cyan"/>
        </w:rPr>
        <w:t>allows the legal principle</w:t>
      </w:r>
      <w:r w:rsidRPr="006B1B15">
        <w:rPr>
          <w:rStyle w:val="Emphasis"/>
        </w:rPr>
        <w:t xml:space="preserve"> contained in </w:t>
      </w:r>
      <w:proofErr w:type="spellStart"/>
      <w:r w:rsidRPr="006B1B15">
        <w:rPr>
          <w:rStyle w:val="Emphasis"/>
        </w:rPr>
        <w:t>Korematsu</w:t>
      </w:r>
      <w:proofErr w:type="spellEnd"/>
      <w:r w:rsidRPr="006B1B15">
        <w:rPr>
          <w:rStyle w:val="Emphasis"/>
        </w:rPr>
        <w:t xml:space="preserve"> </w:t>
      </w:r>
      <w:r w:rsidRPr="000016C5">
        <w:rPr>
          <w:rStyle w:val="Emphasis"/>
          <w:highlight w:val="cyan"/>
        </w:rPr>
        <w:t>to</w:t>
      </w:r>
      <w:r w:rsidRPr="006B1B15">
        <w:rPr>
          <w:rStyle w:val="Emphasis"/>
        </w:rPr>
        <w:t xml:space="preserve"> survive and </w:t>
      </w:r>
      <w:r w:rsidRPr="000016C5">
        <w:rPr>
          <w:rStyle w:val="Emphasis"/>
          <w:highlight w:val="cyan"/>
        </w:rPr>
        <w:t>flourish silently</w:t>
      </w:r>
      <w:r w:rsidRPr="00032A7F">
        <w:rPr>
          <w:sz w:val="12"/>
        </w:rPr>
        <w:t xml:space="preserve">.¶ </w:t>
      </w:r>
      <w:proofErr w:type="gramStart"/>
      <w:r w:rsidRPr="00032A7F">
        <w:rPr>
          <w:sz w:val="12"/>
        </w:rPr>
        <w:t>The</w:t>
      </w:r>
      <w:proofErr w:type="gramEnd"/>
      <w:r w:rsidRPr="00032A7F">
        <w:rPr>
          <w:sz w:val="12"/>
        </w:rPr>
        <w:t xml:space="preserve"> modern Court's difficulty in understanding </w:t>
      </w:r>
      <w:proofErr w:type="spellStart"/>
      <w:r w:rsidRPr="00032A7F">
        <w:rPr>
          <w:sz w:val="12"/>
        </w:rPr>
        <w:t>Korematsu</w:t>
      </w:r>
      <w:proofErr w:type="spellEnd"/>
      <w:r w:rsidRPr="00032A7F">
        <w:rPr>
          <w:sz w:val="12"/>
        </w:rPr>
        <w:t xml:space="preserve"> and its distortion as precedent had its genesis in the </w:t>
      </w:r>
      <w:proofErr w:type="spellStart"/>
      <w:r w:rsidRPr="00032A7F">
        <w:rPr>
          <w:sz w:val="12"/>
        </w:rPr>
        <w:t>Korematsu</w:t>
      </w:r>
      <w:proofErr w:type="spellEnd"/>
      <w:r w:rsidRPr="00032A7F">
        <w:rPr>
          <w:sz w:val="12"/>
        </w:rPr>
        <w:t xml:space="preserve"> Court's failure to provide a logical explanation for reaching its result and choosing instead to rely on persuasive rhetoric. To describe and explain the opinion's lack of an integrated analysis, I take a narrative-based approach to interpreting </w:t>
      </w:r>
      <w:proofErr w:type="spellStart"/>
      <w:r w:rsidRPr="00032A7F">
        <w:rPr>
          <w:sz w:val="12"/>
        </w:rPr>
        <w:t>Korematsu</w:t>
      </w:r>
      <w:proofErr w:type="spellEnd"/>
      <w:r w:rsidRPr="00032A7F">
        <w:rPr>
          <w:sz w:val="12"/>
        </w:rPr>
        <w:t xml:space="preserve">. </w:t>
      </w:r>
      <w:proofErr w:type="gramStart"/>
      <w:r w:rsidRPr="00032A7F">
        <w:rPr>
          <w:sz w:val="12"/>
        </w:rPr>
        <w:t>n48</w:t>
      </w:r>
      <w:proofErr w:type="gramEnd"/>
      <w:r w:rsidRPr="00032A7F">
        <w:rPr>
          <w:sz w:val="12"/>
        </w:rPr>
        <w:t xml:space="preserve">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w:t>
      </w:r>
      <w:proofErr w:type="spellStart"/>
      <w:r w:rsidRPr="00032A7F">
        <w:rPr>
          <w:sz w:val="12"/>
        </w:rPr>
        <w:t>Korematsu</w:t>
      </w:r>
      <w:proofErr w:type="spellEnd"/>
      <w:r w:rsidRPr="00032A7F">
        <w:rPr>
          <w:sz w:val="12"/>
        </w:rPr>
        <w:t xml:space="preserve"> and DeWitt. Part II also describes how the Court integrated and attributed meanings to the narratives contained within </w:t>
      </w:r>
      <w:proofErr w:type="spellStart"/>
      <w:r w:rsidRPr="00032A7F">
        <w:rPr>
          <w:sz w:val="12"/>
        </w:rPr>
        <w:t>Korematsu</w:t>
      </w:r>
      <w:proofErr w:type="spellEnd"/>
      <w:r w:rsidRPr="00032A7F">
        <w:rPr>
          <w:sz w:val="12"/>
        </w:rPr>
        <w:t xml:space="preserve">. The section next offers and analyzes a two-tiered </w:t>
      </w:r>
      <w:proofErr w:type="spellStart"/>
      <w:r w:rsidRPr="00032A7F">
        <w:rPr>
          <w:sz w:val="12"/>
        </w:rPr>
        <w:t>decisionmaking</w:t>
      </w:r>
      <w:proofErr w:type="spellEnd"/>
      <w:r w:rsidRPr="00032A7F">
        <w:rPr>
          <w:sz w:val="12"/>
        </w:rPr>
        <w:t xml:space="preserve">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32A7F">
        <w:rPr>
          <w:rStyle w:val="StyleBoldUnderline"/>
        </w:rPr>
        <w:t xml:space="preserve">The Court has excessively favored persuasive appeal over logical analysis in its use of </w:t>
      </w:r>
      <w:proofErr w:type="spellStart"/>
      <w:r w:rsidRPr="00032A7F">
        <w:rPr>
          <w:rStyle w:val="StyleBoldUnderline"/>
        </w:rPr>
        <w:t>Korematsu</w:t>
      </w:r>
      <w:proofErr w:type="spellEnd"/>
      <w:r w:rsidRPr="00032A7F">
        <w:rPr>
          <w:rStyle w:val="StyleBoldUnderline"/>
        </w:rPr>
        <w:t xml:space="preserve"> as precedent. </w:t>
      </w:r>
      <w:r w:rsidRPr="000016C5">
        <w:rPr>
          <w:rStyle w:val="StyleBoldUnderline"/>
          <w:highlight w:val="cyan"/>
        </w:rPr>
        <w:t xml:space="preserve">The Court should confront </w:t>
      </w:r>
      <w:proofErr w:type="spellStart"/>
      <w:r w:rsidRPr="000016C5">
        <w:rPr>
          <w:rStyle w:val="StyleBoldUnderline"/>
          <w:highlight w:val="cyan"/>
        </w:rPr>
        <w:t>Korematsu</w:t>
      </w:r>
      <w:proofErr w:type="spellEnd"/>
      <w:r w:rsidRPr="00032A7F">
        <w:rPr>
          <w:sz w:val="12"/>
        </w:rPr>
        <w:t xml:space="preserve"> when it is logically relevant to a case. The Justices ought to provide explanation about how </w:t>
      </w:r>
      <w:proofErr w:type="spellStart"/>
      <w:r w:rsidRPr="00032A7F">
        <w:rPr>
          <w:sz w:val="12"/>
        </w:rPr>
        <w:t>Korematsu</w:t>
      </w:r>
      <w:proofErr w:type="spellEnd"/>
      <w:r w:rsidRPr="00032A7F">
        <w:rPr>
          <w:sz w:val="12"/>
        </w:rPr>
        <w:t xml:space="preserve"> is interpreted, despite rhetorical cost. </w:t>
      </w:r>
      <w:r w:rsidRPr="00032A7F">
        <w:rPr>
          <w:rStyle w:val="StyleBoldUnderline"/>
        </w:rPr>
        <w:t xml:space="preserve">Emphasis on the importance of the interpretive-narrative link in doctrinal interpretation would mean explicitly acknowledging </w:t>
      </w:r>
      <w:proofErr w:type="spellStart"/>
      <w:r w:rsidRPr="00032A7F">
        <w:rPr>
          <w:rStyle w:val="StyleBoldUnderline"/>
        </w:rPr>
        <w:t>Korematsu's</w:t>
      </w:r>
      <w:proofErr w:type="spellEnd"/>
      <w:r w:rsidRPr="00032A7F">
        <w:rPr>
          <w:rStyle w:val="StyleBoldUnderline"/>
        </w:rPr>
        <w:t xml:space="preserve"> legal presence through the traditional method of stare </w:t>
      </w:r>
      <w:proofErr w:type="spellStart"/>
      <w:r w:rsidRPr="00032A7F">
        <w:rPr>
          <w:rStyle w:val="StyleBoldUnderline"/>
        </w:rPr>
        <w:t>decisis</w:t>
      </w:r>
      <w:proofErr w:type="spellEnd"/>
      <w:r w:rsidRPr="00032A7F">
        <w:rPr>
          <w:rStyle w:val="StyleBoldUnderline"/>
        </w:rPr>
        <w:t xml:space="preserve"> as well as through historical interpretation. I call</w:t>
      </w:r>
      <w:r w:rsidRPr="00032A7F">
        <w:rPr>
          <w:sz w:val="12"/>
        </w:rPr>
        <w:t xml:space="preserve">, however, </w:t>
      </w:r>
      <w:r w:rsidRPr="0039534B">
        <w:rPr>
          <w:rStyle w:val="StyleBoldUnderline"/>
        </w:rPr>
        <w:t>for an abandonment of interpretive methods that rely on exaggeration based on the rhetoric contained within</w:t>
      </w:r>
      <w:r w:rsidRPr="00032A7F">
        <w:rPr>
          <w:rStyle w:val="StyleBoldUnderline"/>
        </w:rPr>
        <w:t xml:space="preserve"> </w:t>
      </w:r>
      <w:proofErr w:type="spellStart"/>
      <w:r w:rsidRPr="0039534B">
        <w:rPr>
          <w:rStyle w:val="StyleBoldUnderline"/>
        </w:rPr>
        <w:t>Korematsu</w:t>
      </w:r>
      <w:proofErr w:type="spellEnd"/>
      <w:r w:rsidRPr="0039534B">
        <w:rPr>
          <w:rStyle w:val="StyleBoldUnderline"/>
        </w:rPr>
        <w:t xml:space="preserve"> and also for discarding those</w:t>
      </w:r>
      <w:r w:rsidRPr="00032A7F">
        <w:rPr>
          <w:rStyle w:val="StyleBoldUnderline"/>
        </w:rPr>
        <w:t xml:space="preserve"> that permit reliance sub </w:t>
      </w:r>
      <w:proofErr w:type="spellStart"/>
      <w:r w:rsidRPr="00032A7F">
        <w:rPr>
          <w:rStyle w:val="StyleBoldUnderline"/>
        </w:rPr>
        <w:t>silentio</w:t>
      </w:r>
      <w:proofErr w:type="spellEnd"/>
      <w:r w:rsidRPr="00032A7F">
        <w:rPr>
          <w:rStyle w:val="Emphasis"/>
        </w:rPr>
        <w:t xml:space="preserve">. </w:t>
      </w:r>
      <w:r w:rsidRPr="000016C5">
        <w:rPr>
          <w:rStyle w:val="Emphasis"/>
          <w:highlight w:val="cyan"/>
        </w:rPr>
        <w:t>Only through</w:t>
      </w:r>
      <w:r w:rsidRPr="00032A7F">
        <w:rPr>
          <w:rStyle w:val="Emphasis"/>
        </w:rPr>
        <w:t xml:space="preserve"> continuing </w:t>
      </w:r>
      <w:r w:rsidRPr="000016C5">
        <w:rPr>
          <w:rStyle w:val="Emphasis"/>
          <w:highlight w:val="cyan"/>
        </w:rPr>
        <w:t xml:space="preserve">public conversations about the modern-day meaning of </w:t>
      </w:r>
      <w:proofErr w:type="spellStart"/>
      <w:r w:rsidRPr="000016C5">
        <w:rPr>
          <w:rStyle w:val="Emphasis"/>
          <w:highlight w:val="cyan"/>
        </w:rPr>
        <w:t>Korematsu</w:t>
      </w:r>
      <w:proofErr w:type="spellEnd"/>
      <w:r w:rsidRPr="000016C5">
        <w:rPr>
          <w:rStyle w:val="Emphasis"/>
          <w:highlight w:val="cyan"/>
        </w:rPr>
        <w:t xml:space="preserve"> can its</w:t>
      </w:r>
      <w:r w:rsidRPr="00032A7F">
        <w:rPr>
          <w:rStyle w:val="Emphasis"/>
        </w:rPr>
        <w:t xml:space="preserve"> potentially </w:t>
      </w:r>
      <w:r w:rsidRPr="000016C5">
        <w:rPr>
          <w:rStyle w:val="Emphasis"/>
          <w:highlight w:val="cyan"/>
        </w:rPr>
        <w:t>dangerous principles and rhetoric be limited effectively</w:t>
      </w:r>
      <w:r w:rsidRPr="00032A7F">
        <w:rPr>
          <w:sz w:val="12"/>
        </w:rPr>
        <w:t>.</w:t>
      </w:r>
    </w:p>
    <w:p w:rsidR="000016C5" w:rsidRDefault="000016C5" w:rsidP="000016C5">
      <w:pPr>
        <w:pStyle w:val="Heading4"/>
      </w:pPr>
      <w:r>
        <w:t>Student debate about internment is critical to actual political development – influences the durable shifts in checks and balances</w:t>
      </w:r>
    </w:p>
    <w:p w:rsidR="000016C5" w:rsidRDefault="000016C5" w:rsidP="000016C5">
      <w:r>
        <w:rPr>
          <w:rStyle w:val="StyleStyleBold12pt"/>
        </w:rPr>
        <w:t xml:space="preserve">Dominguez and </w:t>
      </w:r>
      <w:proofErr w:type="spellStart"/>
      <w:r>
        <w:rPr>
          <w:rStyle w:val="StyleStyleBold12pt"/>
        </w:rPr>
        <w:t>Thoren</w:t>
      </w:r>
      <w:proofErr w:type="spellEnd"/>
      <w:r>
        <w:rPr>
          <w:rStyle w:val="StyleStyleBold12pt"/>
        </w:rPr>
        <w:t xml:space="preserve"> 10</w:t>
      </w:r>
      <w:r>
        <w:t xml:space="preserve"> Casey BK, Department of Political Science and IR at the University of San Diego and Kim, University of San Diego, Paper prepared for the Annual Meeting of the Western Political Science Association, San Francisco, California, </w:t>
      </w:r>
      <w:proofErr w:type="gramStart"/>
      <w:r>
        <w:t>April</w:t>
      </w:r>
      <w:proofErr w:type="gramEnd"/>
      <w:r>
        <w:t xml:space="preserve"> 1-3, 2010, “The Evolution of Presidential Authority in War Powers”, http://papers.ssrn.com/sol3/papers.cfm?abstract_id=1580395</w:t>
      </w:r>
    </w:p>
    <w:p w:rsidR="000016C5" w:rsidRDefault="000016C5" w:rsidP="000016C5">
      <w:pPr>
        <w:rPr>
          <w:rStyle w:val="StyleBoldUnderline"/>
        </w:rPr>
      </w:pPr>
      <w:r w:rsidRPr="000016C5">
        <w:rPr>
          <w:rStyle w:val="Emphasis"/>
          <w:highlight w:val="cyan"/>
        </w:rPr>
        <w:t>Students</w:t>
      </w:r>
      <w:r w:rsidRPr="000016C5">
        <w:rPr>
          <w:rStyle w:val="StyleBoldUnderline"/>
          <w:highlight w:val="cyan"/>
        </w:rPr>
        <w:t xml:space="preserve"> of American institutions should</w:t>
      </w:r>
      <w:r>
        <w:rPr>
          <w:sz w:val="16"/>
        </w:rPr>
        <w:t xml:space="preserve"> naturally </w:t>
      </w:r>
      <w:r w:rsidRPr="000016C5">
        <w:rPr>
          <w:rStyle w:val="StyleBoldUnderline"/>
          <w:highlight w:val="cyan"/>
        </w:rPr>
        <w:t>be interested in</w:t>
      </w:r>
      <w:r>
        <w:rPr>
          <w:rStyle w:val="StyleBoldUnderline"/>
        </w:rPr>
        <w:t xml:space="preserve"> the </w:t>
      </w:r>
      <w:r w:rsidRPr="000016C5">
        <w:rPr>
          <w:rStyle w:val="StyleBoldUnderline"/>
          <w:highlight w:val="cyan"/>
        </w:rPr>
        <w:t>relationships between the president and Congress</w:t>
      </w:r>
      <w:r>
        <w:rPr>
          <w:sz w:val="16"/>
        </w:rPr>
        <w:t xml:space="preserve">. However, </w:t>
      </w:r>
      <w:r>
        <w:rPr>
          <w:rStyle w:val="StyleBoldUnderline"/>
        </w:rPr>
        <w:t xml:space="preserve">the evolution of </w:t>
      </w:r>
      <w:r w:rsidRPr="000016C5">
        <w:rPr>
          <w:rStyle w:val="Emphasis"/>
          <w:highlight w:val="cyan"/>
        </w:rPr>
        <w:t>war power</w:t>
      </w:r>
      <w:r>
        <w:rPr>
          <w:rStyle w:val="Emphasis"/>
        </w:rPr>
        <w:t>s</w:t>
      </w:r>
      <w:r>
        <w:rPr>
          <w:rStyle w:val="StyleBoldUnderline"/>
        </w:rPr>
        <w:t xml:space="preserve"> falls into a category of inquiry that </w:t>
      </w:r>
      <w:r w:rsidRPr="000016C5">
        <w:rPr>
          <w:rStyle w:val="StyleBoldUnderline"/>
          <w:highlight w:val="cyan"/>
        </w:rPr>
        <w:t>is</w:t>
      </w:r>
      <w:r>
        <w:rPr>
          <w:rStyle w:val="StyleBoldUnderline"/>
        </w:rPr>
        <w:t xml:space="preserve"> </w:t>
      </w:r>
      <w:r w:rsidRPr="000016C5">
        <w:rPr>
          <w:rStyle w:val="StyleBoldUnderline"/>
          <w:highlight w:val="cyan"/>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sidRPr="000016C5">
        <w:rPr>
          <w:rStyle w:val="StyleBoldUnderline"/>
          <w:highlight w:val="cyan"/>
        </w:rPr>
        <w:t>to</w:t>
      </w:r>
      <w:r>
        <w:rPr>
          <w:rStyle w:val="StyleBoldUnderline"/>
        </w:rPr>
        <w:t xml:space="preserve"> the field of </w:t>
      </w:r>
      <w:r w:rsidRPr="000016C5">
        <w:rPr>
          <w:rStyle w:val="Emphasis"/>
          <w:highlight w:val="cyan"/>
        </w:rPr>
        <w:t>American Political Development</w:t>
      </w:r>
      <w:r>
        <w:rPr>
          <w:rStyle w:val="StyleBoldUnderline"/>
        </w:rPr>
        <w:t xml:space="preserve">. </w:t>
      </w:r>
      <w:r>
        <w:rPr>
          <w:sz w:val="16"/>
        </w:rPr>
        <w:t xml:space="preserve">Among </w:t>
      </w:r>
      <w:proofErr w:type="spellStart"/>
      <w:r>
        <w:rPr>
          <w:sz w:val="16"/>
        </w:rPr>
        <w:t>Orren</w:t>
      </w:r>
      <w:proofErr w:type="spellEnd"/>
      <w:r>
        <w:rPr>
          <w:sz w:val="16"/>
        </w:rPr>
        <w:t xml:space="preserve"> and </w:t>
      </w:r>
      <w:proofErr w:type="spellStart"/>
      <w:r>
        <w:rPr>
          <w:rStyle w:val="StyleBoldUnderline"/>
        </w:rPr>
        <w:t>Skowronek’s</w:t>
      </w:r>
      <w:proofErr w:type="spellEnd"/>
      <w:r>
        <w:rPr>
          <w:rStyle w:val="StyleBoldUnderline"/>
        </w:rPr>
        <w:t xml:space="preserve"> recommendations</w:t>
      </w:r>
      <w:r>
        <w:rPr>
          <w:sz w:val="16"/>
        </w:rPr>
        <w:t xml:space="preserve"> for future work in American Political Development, they </w:t>
      </w:r>
      <w:r>
        <w:rPr>
          <w:rStyle w:val="StyleBoldUnderline"/>
        </w:rPr>
        <w:t>argue that “</w:t>
      </w:r>
      <w:r w:rsidRPr="000016C5">
        <w:rPr>
          <w:rStyle w:val="StyleBoldUnderline"/>
          <w:highlight w:val="cyan"/>
        </w:rPr>
        <w:t>shifts in governing authority</w:t>
      </w:r>
      <w:r>
        <w:rPr>
          <w:rStyle w:val="StyleBoldUnderline"/>
        </w:rPr>
        <w:t>,” including and especially shifts in the system of checks and balances, “</w:t>
      </w:r>
      <w:r w:rsidRPr="000016C5">
        <w:rPr>
          <w:rStyle w:val="StyleBoldUnderline"/>
          <w:highlight w:val="cyan"/>
        </w:rPr>
        <w:t xml:space="preserve">are </w:t>
      </w:r>
      <w:r w:rsidRPr="000016C5">
        <w:rPr>
          <w:rStyle w:val="Emphasis"/>
          <w:highlight w:val="cyan"/>
        </w:rPr>
        <w:t>important in historical inquiry</w:t>
      </w:r>
      <w:r w:rsidRPr="000016C5">
        <w:rPr>
          <w:rStyle w:val="StyleBoldUnderline"/>
          <w:highlight w:val="cyan"/>
        </w:rPr>
        <w:t>, because they are a constant object of</w:t>
      </w:r>
      <w:r>
        <w:rPr>
          <w:rStyle w:val="StyleBoldUnderline"/>
        </w:rPr>
        <w:t xml:space="preserve"> political </w:t>
      </w:r>
      <w:r w:rsidRPr="000016C5">
        <w:rPr>
          <w:rStyle w:val="StyleBoldUnderline"/>
          <w:highlight w:val="cyan"/>
        </w:rPr>
        <w:t>conflict and they set the conditions for subsequent politics</w:t>
      </w:r>
      <w:r>
        <w:rPr>
          <w:rStyle w:val="StyleBoldUnderline"/>
        </w:rPr>
        <w:t>, especially when shifts are durable</w:t>
      </w:r>
      <w:r>
        <w:rPr>
          <w:sz w:val="16"/>
        </w:rPr>
        <w:t>” (</w:t>
      </w:r>
      <w:proofErr w:type="spellStart"/>
      <w:r>
        <w:rPr>
          <w:sz w:val="16"/>
        </w:rPr>
        <w:t>Orren</w:t>
      </w:r>
      <w:proofErr w:type="spellEnd"/>
      <w:r>
        <w:rPr>
          <w:sz w:val="16"/>
        </w:rPr>
        <w:t xml:space="preserve"> and </w:t>
      </w:r>
      <w:proofErr w:type="spellStart"/>
      <w:r>
        <w:rPr>
          <w:sz w:val="16"/>
        </w:rPr>
        <w:t>Skowronek</w:t>
      </w:r>
      <w:proofErr w:type="spellEnd"/>
      <w:r>
        <w:rPr>
          <w:sz w:val="16"/>
        </w:rPr>
        <w:t xml:space="preserve"> 2004, 139). </w:t>
      </w:r>
      <w:r w:rsidRPr="000016C5">
        <w:rPr>
          <w:rStyle w:val="StyleBoldUnderline"/>
          <w:highlight w:val="cyan"/>
        </w:rPr>
        <w:t>How an essential constitutional power</w:t>
      </w:r>
      <w:r>
        <w:rPr>
          <w:sz w:val="16"/>
        </w:rPr>
        <w:t xml:space="preserve">, that of deploying military force, </w:t>
      </w:r>
      <w:r w:rsidRPr="000016C5">
        <w:rPr>
          <w:rStyle w:val="StyleBoldUnderline"/>
          <w:highlight w:val="cyan"/>
        </w:rPr>
        <w:t>changed hands</w:t>
      </w:r>
      <w:r>
        <w:rPr>
          <w:rStyle w:val="StyleBoldUnderline"/>
        </w:rPr>
        <w:t xml:space="preserve"> from one institution to another over time</w:t>
      </w:r>
      <w:r>
        <w:rPr>
          <w:rStyle w:val="Emphasis"/>
        </w:rPr>
        <w:t xml:space="preserve">, </w:t>
      </w:r>
      <w:r w:rsidRPr="000016C5">
        <w:rPr>
          <w:rStyle w:val="StyleBoldUnderline"/>
          <w:highlight w:val="cyan"/>
        </w:rPr>
        <w:t>would</w:t>
      </w:r>
      <w:r>
        <w:rPr>
          <w:sz w:val="16"/>
        </w:rPr>
        <w:t xml:space="preserve"> certainly seem to </w:t>
      </w:r>
      <w:r w:rsidRPr="000016C5">
        <w:rPr>
          <w:rStyle w:val="StyleBoldUnderline"/>
          <w:highlight w:val="cyan"/>
        </w:rPr>
        <w:t>qualify as a durable shift in</w:t>
      </w:r>
      <w:r>
        <w:rPr>
          <w:rStyle w:val="StyleBoldUnderline"/>
        </w:rPr>
        <w:t xml:space="preserve"> governing </w:t>
      </w:r>
      <w:r w:rsidRPr="000016C5">
        <w:rPr>
          <w:rStyle w:val="StyleBoldUnderline"/>
          <w:highlight w:val="cyan"/>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0016C5" w:rsidRDefault="000016C5" w:rsidP="000016C5">
      <w:pPr>
        <w:pStyle w:val="Heading4"/>
      </w:pPr>
      <w:r>
        <w:t>Academic debate regarding detention can reverse excessive presidential authority---college students key</w:t>
      </w:r>
    </w:p>
    <w:p w:rsidR="000016C5" w:rsidRPr="009D4BCF" w:rsidRDefault="000016C5" w:rsidP="000016C5">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0016C5" w:rsidRDefault="000016C5" w:rsidP="000016C5">
      <w:pPr>
        <w:rPr>
          <w:rStyle w:val="StyleBoldUnderline"/>
        </w:rPr>
      </w:pPr>
      <w:r w:rsidRPr="00E80C4F">
        <w:rPr>
          <w:rStyle w:val="StyleBoldUnderline"/>
        </w:rPr>
        <w:t xml:space="preserve">Beyond </w:t>
      </w:r>
      <w:proofErr w:type="gramStart"/>
      <w:r w:rsidRPr="00E80C4F">
        <w:rPr>
          <w:rStyle w:val="StyleBoldUnderline"/>
        </w:rPr>
        <w:t>its</w:t>
      </w:r>
      <w:proofErr w:type="gramEnd"/>
      <w:r w:rsidRPr="00E80C4F">
        <w:rPr>
          <w:rStyle w:val="StyleBoldUnderline"/>
        </w:rPr>
        <w:t xml:space="preserve"> obviously timeliness, we believed </w:t>
      </w:r>
      <w:r w:rsidRPr="000016C5">
        <w:rPr>
          <w:rStyle w:val="StyleBoldUnderline"/>
          <w:highlight w:val="cyan"/>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0016C5">
        <w:rPr>
          <w:rStyle w:val="Emphasis"/>
          <w:highlight w:val="cyan"/>
        </w:rPr>
        <w:t>experts worry that executive war powers have expanded</w:t>
      </w:r>
      <w:r w:rsidRPr="00E80C4F">
        <w:rPr>
          <w:rStyle w:val="Emphasis"/>
        </w:rPr>
        <w:t xml:space="preserve"> far </w:t>
      </w:r>
      <w:r w:rsidRPr="000016C5">
        <w:rPr>
          <w:rStyle w:val="Emphasis"/>
          <w:highlight w:val="cyan"/>
        </w:rPr>
        <w:t>beyond healthy limits</w:t>
      </w:r>
      <w:r w:rsidRPr="00E80C4F">
        <w:rPr>
          <w:rStyle w:val="StyleBoldUnderline"/>
        </w:rPr>
        <w:t xml:space="preserve">.  Consequently, there is a fear that </w:t>
      </w:r>
      <w:r w:rsidRPr="000016C5">
        <w:rPr>
          <w:rStyle w:val="StyleBoldUnderline"/>
          <w:highlight w:val="cyan"/>
        </w:rPr>
        <w:t>continued expansion of these powers will undermine</w:t>
      </w:r>
      <w:r w:rsidRPr="00E80C4F">
        <w:rPr>
          <w:rStyle w:val="StyleBoldUnderline"/>
        </w:rPr>
        <w:t xml:space="preserve"> the constitutional system of </w:t>
      </w:r>
      <w:r w:rsidRPr="000016C5">
        <w:rPr>
          <w:rStyle w:val="StyleBoldUnderline"/>
          <w:highlight w:val="cyan"/>
        </w:rPr>
        <w:t>checks and balances that</w:t>
      </w:r>
      <w:r w:rsidRPr="00E80C4F">
        <w:rPr>
          <w:rStyle w:val="StyleBoldUnderline"/>
        </w:rPr>
        <w:t xml:space="preserve"> maintain the democratic foundation of this country and </w:t>
      </w:r>
      <w:r w:rsidRPr="000016C5">
        <w:rPr>
          <w:rStyle w:val="StyleBoldUnderline"/>
          <w:highlight w:val="cyan"/>
        </w:rPr>
        <w:t>risk</w:t>
      </w:r>
      <w:r w:rsidRPr="00E80C4F">
        <w:rPr>
          <w:rStyle w:val="StyleBoldUnderline"/>
        </w:rPr>
        <w:t xml:space="preserve"> constant and </w:t>
      </w:r>
      <w:r w:rsidRPr="000016C5">
        <w:rPr>
          <w:rStyle w:val="StyleBoldUnderline"/>
          <w:highlight w:val="cyan"/>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0016C5">
        <w:rPr>
          <w:rStyle w:val="Emphasis"/>
          <w:highlight w:val="cyan"/>
        </w:rPr>
        <w:t>a debate about</w:t>
      </w:r>
      <w:r w:rsidRPr="00E80C4F">
        <w:rPr>
          <w:rStyle w:val="Emphasis"/>
        </w:rPr>
        <w:t xml:space="preserve"> presidential </w:t>
      </w:r>
      <w:r w:rsidRPr="000016C5">
        <w:rPr>
          <w:rStyle w:val="Emphasis"/>
          <w:highlight w:val="cyan"/>
        </w:rPr>
        <w:t>wars powers is important to investigate</w:t>
      </w:r>
      <w:r w:rsidRPr="00E80C4F">
        <w:rPr>
          <w:rStyle w:val="Emphasis"/>
        </w:rPr>
        <w:t xml:space="preserve"> a number of </w:t>
      </w:r>
      <w:r w:rsidRPr="000016C5">
        <w:rPr>
          <w:rStyle w:val="Emphasis"/>
          <w:highlight w:val="cyan"/>
        </w:rPr>
        <w:t>issues that have serious consequences on</w:t>
      </w:r>
      <w:r w:rsidRPr="001A585F">
        <w:rPr>
          <w:sz w:val="12"/>
        </w:rPr>
        <w:t xml:space="preserve"> the status of </w:t>
      </w:r>
      <w:r w:rsidRPr="000016C5">
        <w:rPr>
          <w:rStyle w:val="Emphasis"/>
          <w:highlight w:val="cyan"/>
        </w:rPr>
        <w:t>democratic checks</w:t>
      </w:r>
      <w:r w:rsidRPr="00E80C4F">
        <w:rPr>
          <w:rStyle w:val="Emphasis"/>
        </w:rPr>
        <w:t xml:space="preserve"> and national security</w:t>
      </w:r>
      <w:r w:rsidRPr="001A585F">
        <w:rPr>
          <w:sz w:val="12"/>
        </w:rPr>
        <w:t xml:space="preserve"> of the United States.¶ Lastly, </w:t>
      </w:r>
      <w:r w:rsidRPr="000016C5">
        <w:rPr>
          <w:rStyle w:val="StyleBoldUnderline"/>
          <w:highlight w:val="cyan"/>
        </w:rPr>
        <w:t>debating</w:t>
      </w:r>
      <w:r w:rsidRPr="00E80C4F">
        <w:rPr>
          <w:rStyle w:val="StyleBoldUnderline"/>
        </w:rPr>
        <w:t xml:space="preserve"> presidential </w:t>
      </w:r>
      <w:r w:rsidRPr="000016C5">
        <w:rPr>
          <w:rStyle w:val="StyleBoldUnderline"/>
          <w:highlight w:val="cyan"/>
        </w:rPr>
        <w:t xml:space="preserve">war powers is important because </w:t>
      </w:r>
      <w:r w:rsidRPr="000016C5">
        <w:rPr>
          <w:rStyle w:val="Emphasis"/>
          <w:highlight w:val="cyan"/>
        </w:rPr>
        <w:t>we the people</w:t>
      </w:r>
      <w:r w:rsidRPr="000016C5">
        <w:rPr>
          <w:rStyle w:val="StyleBoldUnderline"/>
          <w:highlight w:val="cyan"/>
        </w:rPr>
        <w:t xml:space="preserve"> have an important role in affecting</w:t>
      </w:r>
      <w:r w:rsidRPr="00E80C4F">
        <w:rPr>
          <w:rStyle w:val="StyleBoldUnderline"/>
        </w:rPr>
        <w:t xml:space="preserve"> the </w:t>
      </w:r>
      <w:r w:rsidRPr="000016C5">
        <w:rPr>
          <w:rStyle w:val="StyleBoldUnderline"/>
          <w:highlight w:val="cyan"/>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0016C5">
        <w:rPr>
          <w:rStyle w:val="StyleBoldUnderline"/>
          <w:highlight w:val="cyan"/>
        </w:rPr>
        <w:t>Stewart explains, “the only effective restraint upon executive</w:t>
      </w:r>
      <w:r w:rsidRPr="00E80C4F">
        <w:rPr>
          <w:rStyle w:val="StyleBoldUnderline"/>
        </w:rPr>
        <w:t xml:space="preserve"> policy and </w:t>
      </w:r>
      <w:r w:rsidRPr="000016C5">
        <w:rPr>
          <w:rStyle w:val="StyleBoldUnderline"/>
          <w:highlight w:val="cyan"/>
        </w:rPr>
        <w:t>power…may lie</w:t>
      </w:r>
      <w:r w:rsidRPr="00E80C4F">
        <w:rPr>
          <w:rStyle w:val="StyleBoldUnderline"/>
        </w:rPr>
        <w:t xml:space="preserve"> in an enlightened citizenry – </w:t>
      </w:r>
      <w:r w:rsidRPr="000016C5">
        <w:rPr>
          <w:rStyle w:val="StyleBoldUnderline"/>
          <w:highlight w:val="cyan"/>
        </w:rPr>
        <w:t>in an informed</w:t>
      </w:r>
      <w:r w:rsidRPr="00E80C4F">
        <w:rPr>
          <w:rStyle w:val="StyleBoldUnderline"/>
        </w:rPr>
        <w:t xml:space="preserve"> and </w:t>
      </w:r>
      <w:r w:rsidRPr="00E80C4F">
        <w:rPr>
          <w:rStyle w:val="Emphasis"/>
        </w:rPr>
        <w:t xml:space="preserve">critical </w:t>
      </w:r>
      <w:r w:rsidRPr="000016C5">
        <w:rPr>
          <w:rStyle w:val="Emphasis"/>
          <w:highlight w:val="cyan"/>
        </w:rPr>
        <w:t>public opinion</w:t>
      </w:r>
      <w:r w:rsidRPr="000016C5">
        <w:rPr>
          <w:rStyle w:val="StyleBoldUnderline"/>
          <w:highlight w:val="cyan"/>
        </w:rPr>
        <w:t xml:space="preserve"> which alone can protect</w:t>
      </w:r>
      <w:r w:rsidRPr="00E80C4F">
        <w:rPr>
          <w:rStyle w:val="StyleBoldUnderline"/>
        </w:rPr>
        <w:t xml:space="preserve"> the values of a </w:t>
      </w:r>
      <w:r w:rsidRPr="000016C5">
        <w:rPr>
          <w:rStyle w:val="StyleBoldUnderline"/>
          <w:highlight w:val="cyan"/>
        </w:rPr>
        <w:t>democratic government</w:t>
      </w:r>
      <w:r w:rsidRPr="00E80C4F">
        <w:rPr>
          <w:rStyle w:val="StyleBoldUnderline"/>
        </w:rPr>
        <w:t xml:space="preserve">” </w:t>
      </w:r>
      <w:r w:rsidRPr="001A585F">
        <w:rPr>
          <w:sz w:val="12"/>
        </w:rPr>
        <w:t xml:space="preserve">(http://www.law.cornell.edu/supct/html/historics/USSC_CR_0403_0713_ZC3.html). As a result, </w:t>
      </w:r>
      <w:r w:rsidRPr="000016C5">
        <w:rPr>
          <w:rStyle w:val="Emphasis"/>
          <w:highlight w:val="cyan"/>
        </w:rPr>
        <w:t>this is not simply an academic debate about institutions</w:t>
      </w:r>
      <w:r w:rsidRPr="00E80C4F">
        <w:rPr>
          <w:rStyle w:val="Emphasis"/>
        </w:rPr>
        <w:t xml:space="preserve"> and powers that </w:t>
      </w:r>
      <w:r w:rsidRPr="000016C5">
        <w:rPr>
          <w:rStyle w:val="Emphasis"/>
          <w:highlight w:val="cyan"/>
        </w:rPr>
        <w:t xml:space="preserve">that </w:t>
      </w:r>
      <w:proofErr w:type="gramStart"/>
      <w:r w:rsidRPr="000016C5">
        <w:rPr>
          <w:rStyle w:val="Emphasis"/>
          <w:highlight w:val="cyan"/>
        </w:rPr>
        <w:t>do</w:t>
      </w:r>
      <w:proofErr w:type="gramEnd"/>
      <w:r w:rsidRPr="000016C5">
        <w:rPr>
          <w:rStyle w:val="Emphasis"/>
          <w:highlight w:val="cyan"/>
        </w:rPr>
        <w:t xml:space="preserve"> not affect us</w:t>
      </w:r>
      <w:r w:rsidRPr="00E80C4F">
        <w:rPr>
          <w:rStyle w:val="Emphasis"/>
        </w:rPr>
        <w:t>.</w:t>
      </w:r>
      <w:r w:rsidRPr="00E80C4F">
        <w:rPr>
          <w:rStyle w:val="StyleBoldUnderline"/>
        </w:rPr>
        <w:t xml:space="preserve"> As the numerous recent foreign policy scandals make clear, </w:t>
      </w:r>
      <w:r w:rsidRPr="000016C5">
        <w:rPr>
          <w:rStyle w:val="StyleBoldUnderline"/>
          <w:highlight w:val="cyan"/>
        </w:rPr>
        <w:t>anyone who uses a cell-phone or the internet is</w:t>
      </w:r>
      <w:r w:rsidRPr="001A585F">
        <w:rPr>
          <w:sz w:val="12"/>
        </w:rPr>
        <w:t xml:space="preserve"> potential </w:t>
      </w:r>
      <w:r w:rsidRPr="000016C5">
        <w:rPr>
          <w:rStyle w:val="StyleBoldUnderline"/>
          <w:highlight w:val="cyan"/>
        </w:rPr>
        <w:t>affected</w:t>
      </w:r>
      <w:r w:rsidRPr="00E80C4F">
        <w:rPr>
          <w:rStyle w:val="StyleBoldUnderline"/>
        </w:rPr>
        <w:t xml:space="preserve"> by unchecked presidential war powers. </w:t>
      </w:r>
      <w:r w:rsidRPr="000016C5">
        <w:rPr>
          <w:rStyle w:val="StyleBoldUnderline"/>
          <w:highlight w:val="cyan"/>
        </w:rPr>
        <w:t>Even if</w:t>
      </w:r>
      <w:r w:rsidRPr="00E80C4F">
        <w:rPr>
          <w:rStyle w:val="StyleBoldUnderline"/>
        </w:rPr>
        <w:t xml:space="preserve"> we agree that </w:t>
      </w:r>
      <w:r w:rsidRPr="000016C5">
        <w:rPr>
          <w:rStyle w:val="StyleBoldUnderline"/>
          <w:highlight w:val="cyan"/>
        </w:rPr>
        <w:t>these powers are justified, it is important that</w:t>
      </w:r>
      <w:r w:rsidRPr="00E80C4F">
        <w:rPr>
          <w:rStyle w:val="StyleBoldUnderline"/>
        </w:rPr>
        <w:t xml:space="preserve"> today’s </w:t>
      </w:r>
      <w:r w:rsidRPr="000016C5">
        <w:rPr>
          <w:rStyle w:val="StyleBoldUnderline"/>
          <w:highlight w:val="cyan"/>
        </w:rPr>
        <w:t>college students understand</w:t>
      </w:r>
      <w:r w:rsidRPr="00E80C4F">
        <w:rPr>
          <w:rStyle w:val="StyleBoldUnderline"/>
        </w:rPr>
        <w:t xml:space="preserve"> and appreciate the scope and </w:t>
      </w:r>
      <w:r w:rsidRPr="000016C5">
        <w:rPr>
          <w:rStyle w:val="StyleBoldUnderline"/>
          <w:highlight w:val="cyan"/>
        </w:rPr>
        <w:t>consequences of</w:t>
      </w:r>
      <w:r w:rsidRPr="00E80C4F">
        <w:rPr>
          <w:rStyle w:val="StyleBoldUnderline"/>
        </w:rPr>
        <w:t xml:space="preserve"> presidential </w:t>
      </w:r>
      <w:r w:rsidRPr="000016C5">
        <w:rPr>
          <w:rStyle w:val="StyleBoldUnderline"/>
          <w:highlight w:val="cyan"/>
        </w:rPr>
        <w:t>war powers, as these students’ opinions will stand as an important</w:t>
      </w:r>
      <w:r w:rsidRPr="00E80C4F">
        <w:rPr>
          <w:rStyle w:val="StyleBoldUnderline"/>
        </w:rPr>
        <w:t xml:space="preserve"> potential </w:t>
      </w:r>
      <w:r w:rsidRPr="000016C5">
        <w:rPr>
          <w:rStyle w:val="StyleBoldUnderline"/>
          <w:highlight w:val="cyan"/>
        </w:rPr>
        <w:t>check on the presidency.</w:t>
      </w:r>
      <w:r w:rsidRPr="00E80C4F">
        <w:rPr>
          <w:rStyle w:val="StyleBoldUnderline"/>
        </w:rPr>
        <w:t xml:space="preserve"> </w:t>
      </w:r>
    </w:p>
    <w:p w:rsidR="000016C5" w:rsidRDefault="000016C5" w:rsidP="000016C5">
      <w:pPr>
        <w:pStyle w:val="Heading4"/>
      </w:pPr>
      <w:r>
        <w:t>Political deliberation about detention policy promotes agency and decision-making – reciprocity and public debate facilitates mutual respect that lays the groundwork for cooperation on other issues</w:t>
      </w:r>
    </w:p>
    <w:p w:rsidR="000016C5" w:rsidRDefault="000016C5" w:rsidP="000016C5">
      <w:r>
        <w:t>Dr. Amy</w:t>
      </w:r>
      <w:r>
        <w:rPr>
          <w:rStyle w:val="StyleStyleBold12pt"/>
        </w:rPr>
        <w:t xml:space="preserve"> </w:t>
      </w:r>
      <w:proofErr w:type="spellStart"/>
      <w:r>
        <w:rPr>
          <w:rStyle w:val="StyleStyleBold12pt"/>
        </w:rPr>
        <w:t>Gutmann</w:t>
      </w:r>
      <w:proofErr w:type="spellEnd"/>
      <w:r>
        <w:rPr>
          <w:rStyle w:val="StyleStyleBold12pt"/>
        </w:rPr>
        <w:t xml:space="preserve"> 04</w:t>
      </w:r>
      <w:r>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rsidR="000016C5" w:rsidRDefault="000016C5" w:rsidP="000016C5">
      <w:pPr>
        <w:rPr>
          <w:sz w:val="16"/>
        </w:rPr>
      </w:pPr>
      <w:r>
        <w:rPr>
          <w:sz w:val="16"/>
        </w:rPr>
        <w:t>WHAT DELIBERATIVE DEMOCRACY MEANS</w:t>
      </w:r>
      <w:r>
        <w:rPr>
          <w:sz w:val="12"/>
        </w:rPr>
        <w:t>¶</w:t>
      </w:r>
      <w:r>
        <w:rPr>
          <w:sz w:val="16"/>
        </w:rPr>
        <w:t xml:space="preserve"> </w:t>
      </w:r>
      <w:proofErr w:type="gramStart"/>
      <w:r w:rsidRPr="000016C5">
        <w:rPr>
          <w:highlight w:val="cyan"/>
          <w:u w:val="single"/>
        </w:rPr>
        <w:t>To</w:t>
      </w:r>
      <w:proofErr w:type="gramEnd"/>
      <w:r w:rsidRPr="000016C5">
        <w:rPr>
          <w:highlight w:val="cyan"/>
          <w:u w:val="single"/>
        </w:rPr>
        <w:t xml:space="preserve"> go to war is the most consequential decision</w:t>
      </w:r>
      <w:r>
        <w:rPr>
          <w:u w:val="single"/>
        </w:rPr>
        <w:t xml:space="preserve"> a nation can make. </w:t>
      </w:r>
      <w:r w:rsidRPr="000016C5">
        <w:rPr>
          <w:highlight w:val="cyan"/>
          <w:u w:val="single"/>
        </w:rPr>
        <w:t>Yet most nations</w:t>
      </w:r>
      <w:r>
        <w:rPr>
          <w:u w:val="single"/>
        </w:rPr>
        <w:t xml:space="preserve">, even most democracies, </w:t>
      </w:r>
      <w:r w:rsidRPr="000016C5">
        <w:rPr>
          <w:highlight w:val="cyan"/>
          <w:u w:val="single"/>
        </w:rPr>
        <w:t>have ceded</w:t>
      </w:r>
      <w:r>
        <w:rPr>
          <w:u w:val="single"/>
        </w:rPr>
        <w:t xml:space="preserve"> much of </w:t>
      </w:r>
      <w:r w:rsidRPr="000016C5">
        <w:rPr>
          <w:highlight w:val="cyan"/>
          <w:u w:val="single"/>
        </w:rPr>
        <w:t>the power to make that decision to their</w:t>
      </w:r>
      <w:r>
        <w:rPr>
          <w:u w:val="single"/>
        </w:rPr>
        <w:t xml:space="preserve"> chief </w:t>
      </w:r>
      <w:r w:rsidRPr="000016C5">
        <w:rPr>
          <w:highlight w:val="cyan"/>
          <w:u w:val="single"/>
        </w:rPr>
        <w:t>executives</w:t>
      </w:r>
      <w:r>
        <w:rPr>
          <w:sz w:val="16"/>
        </w:rPr>
        <w:t xml:space="preserve">--to their presidents and prime ministers. </w:t>
      </w:r>
      <w:r w:rsidRPr="000016C5">
        <w:rPr>
          <w:highlight w:val="cyan"/>
          <w:u w:val="single"/>
        </w:rPr>
        <w:t>Legislators are rarely asked</w:t>
      </w:r>
      <w:r>
        <w:rPr>
          <w:u w:val="single"/>
        </w:rPr>
        <w:t xml:space="preserve"> or permitted </w:t>
      </w:r>
      <w:r w:rsidRPr="000016C5">
        <w:rPr>
          <w:highlight w:val="cyan"/>
          <w:u w:val="single"/>
        </w:rPr>
        <w:t>to issue declarations of war.</w:t>
      </w:r>
      <w:r>
        <w:rPr>
          <w:u w:val="single"/>
        </w:rPr>
        <w:t xml:space="preserve"> The decision to go to </w:t>
      </w:r>
      <w:r w:rsidRPr="000016C5">
        <w:rPr>
          <w:highlight w:val="cyan"/>
          <w:u w:val="single"/>
        </w:rPr>
        <w:t>war,</w:t>
      </w:r>
      <w:r>
        <w:rPr>
          <w:u w:val="single"/>
        </w:rPr>
        <w:t xml:space="preserve"> it </w:t>
      </w:r>
      <w:r w:rsidRPr="000016C5">
        <w:rPr>
          <w:highlight w:val="cyan"/>
          <w:u w:val="single"/>
        </w:rPr>
        <w:t>would seem,</w:t>
      </w:r>
      <w:r>
        <w:rPr>
          <w:u w:val="single"/>
        </w:rPr>
        <w:t xml:space="preserve"> is </w:t>
      </w:r>
      <w:r w:rsidRPr="000016C5">
        <w:rPr>
          <w:highlight w:val="cyan"/>
          <w:u w:val="single"/>
        </w:rPr>
        <w:t>unfriendly territory for pursuing</w:t>
      </w:r>
      <w:r>
        <w:rPr>
          <w:sz w:val="16"/>
        </w:rPr>
        <w:t xml:space="preserve"> the kind of reasoned argument that characterizes </w:t>
      </w:r>
      <w:r w:rsidRPr="000016C5">
        <w:rPr>
          <w:highlight w:val="cyan"/>
          <w:u w:val="single"/>
        </w:rPr>
        <w:t>political deliberation</w:t>
      </w:r>
      <w:r>
        <w:rPr>
          <w:sz w:val="16"/>
        </w:rPr>
        <w:t>.</w:t>
      </w:r>
      <w:r>
        <w:rPr>
          <w:sz w:val="12"/>
        </w:rPr>
        <w:t>¶</w:t>
      </w:r>
      <w:r>
        <w:rPr>
          <w:sz w:val="16"/>
        </w:rPr>
        <w:t xml:space="preserve"> </w:t>
      </w:r>
      <w:r w:rsidRPr="000016C5">
        <w:rPr>
          <w:highlight w:val="cyan"/>
          <w:u w:val="single"/>
        </w:rPr>
        <w:t>Yet when</w:t>
      </w:r>
      <w:r>
        <w:rPr>
          <w:sz w:val="16"/>
        </w:rPr>
        <w:t xml:space="preserve"> President George W. </w:t>
      </w:r>
      <w:r w:rsidRPr="000016C5">
        <w:rPr>
          <w:highlight w:val="cyan"/>
          <w:u w:val="single"/>
        </w:rPr>
        <w:t>Bush announced</w:t>
      </w:r>
      <w:r>
        <w:rPr>
          <w:sz w:val="16"/>
        </w:rPr>
        <w:t xml:space="preserve"> that the United States would soon take </w:t>
      </w:r>
      <w:r w:rsidRPr="000016C5">
        <w:rPr>
          <w:highlight w:val="cyan"/>
          <w:u w:val="single"/>
        </w:rPr>
        <w:t>military action against Saddam</w:t>
      </w:r>
      <w:r>
        <w:rPr>
          <w:sz w:val="16"/>
        </w:rPr>
        <w:t xml:space="preserve"> Hussein, </w:t>
      </w:r>
      <w:r w:rsidRPr="000016C5">
        <w:rPr>
          <w:highlight w:val="cyan"/>
          <w:u w:val="single"/>
        </w:rPr>
        <w:t>he</w:t>
      </w:r>
      <w:r>
        <w:rPr>
          <w:u w:val="single"/>
        </w:rPr>
        <w:t xml:space="preserve"> </w:t>
      </w:r>
      <w:r>
        <w:rPr>
          <w:sz w:val="16"/>
        </w:rPr>
        <w:t xml:space="preserve">and his advisors </w:t>
      </w:r>
      <w:r w:rsidRPr="000016C5">
        <w:rPr>
          <w:highlight w:val="cyan"/>
          <w:u w:val="single"/>
        </w:rPr>
        <w:t>recognized the need to justify the decision</w:t>
      </w:r>
      <w:r>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Pr>
          <w:sz w:val="12"/>
        </w:rPr>
        <w:t>¶</w:t>
      </w:r>
      <w:r>
        <w:rPr>
          <w:sz w:val="16"/>
        </w:rPr>
        <w:t xml:space="preserve"> </w:t>
      </w:r>
      <w:proofErr w:type="gramStart"/>
      <w:r>
        <w:rPr>
          <w:sz w:val="16"/>
        </w:rPr>
        <w:t>In</w:t>
      </w:r>
      <w:proofErr w:type="gramEnd"/>
      <w:r>
        <w:rPr>
          <w:sz w:val="16"/>
        </w:rPr>
        <w:t xml:space="preserve">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Pr>
          <w:sz w:val="12"/>
        </w:rPr>
        <w:t>¶</w:t>
      </w:r>
      <w:r>
        <w:rPr>
          <w:sz w:val="16"/>
        </w:rPr>
        <w:t xml:space="preserve"> </w:t>
      </w:r>
      <w:r>
        <w:rPr>
          <w:u w:val="single"/>
        </w:rPr>
        <w:t>This debate did not represent the kind of discussion that deliberative democrats hope for</w:t>
      </w:r>
      <w:r>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Pr>
          <w:sz w:val="12"/>
        </w:rPr>
        <w:t>¶</w:t>
      </w:r>
      <w:r>
        <w:rPr>
          <w:sz w:val="16"/>
        </w:rPr>
        <w:t xml:space="preserve"> </w:t>
      </w:r>
      <w:r>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sidRPr="000016C5">
        <w:rPr>
          <w:rStyle w:val="Emphasis"/>
          <w:highlight w:val="cyan"/>
        </w:rPr>
        <w:t>Yet the deliberation</w:t>
      </w:r>
      <w:r>
        <w:rPr>
          <w:rStyle w:val="Emphasis"/>
        </w:rPr>
        <w:t xml:space="preserve"> that did occur </w:t>
      </w:r>
      <w:r w:rsidRPr="000016C5">
        <w:rPr>
          <w:rStyle w:val="Emphasis"/>
          <w:highlight w:val="cyan"/>
        </w:rPr>
        <w:t>laid the foundation for a more sustained and</w:t>
      </w:r>
      <w:r>
        <w:rPr>
          <w:rStyle w:val="Emphasis"/>
        </w:rPr>
        <w:t xml:space="preserve"> more </w:t>
      </w:r>
      <w:r w:rsidRPr="000016C5">
        <w:rPr>
          <w:rStyle w:val="Emphasis"/>
          <w:highlight w:val="cyan"/>
        </w:rPr>
        <w:t>informative debate</w:t>
      </w:r>
      <w:r>
        <w:rPr>
          <w:rStyle w:val="Emphasis"/>
        </w:rPr>
        <w:t xml:space="preserve"> after the U.S. military victory </w:t>
      </w:r>
      <w:r w:rsidRPr="000016C5">
        <w:rPr>
          <w:rStyle w:val="Emphasis"/>
          <w:highlight w:val="cyan"/>
        </w:rPr>
        <w:t>than would otherwise have taken place</w:t>
      </w:r>
      <w:r w:rsidRPr="000016C5">
        <w:rPr>
          <w:b/>
          <w:highlight w:val="cyan"/>
          <w:u w:val="single"/>
        </w:rPr>
        <w:t>. Because the administration had given reasons</w:t>
      </w:r>
      <w:r>
        <w:rPr>
          <w:u w:val="single"/>
        </w:rPr>
        <w:t xml:space="preserve"> (such as the threat of the weapons of mass destruction) for taking action, </w:t>
      </w:r>
      <w:r w:rsidRPr="000016C5">
        <w:rPr>
          <w:b/>
          <w:highlight w:val="cyan"/>
          <w:u w:val="single"/>
        </w:rPr>
        <w:t xml:space="preserve">critics had more </w:t>
      </w:r>
      <w:proofErr w:type="gramStart"/>
      <w:r w:rsidRPr="000016C5">
        <w:rPr>
          <w:b/>
          <w:highlight w:val="cyan"/>
          <w:u w:val="single"/>
        </w:rPr>
        <w:t>basis</w:t>
      </w:r>
      <w:proofErr w:type="gramEnd"/>
      <w:r w:rsidRPr="000016C5">
        <w:rPr>
          <w:b/>
          <w:highlight w:val="cyan"/>
          <w:u w:val="single"/>
        </w:rPr>
        <w:t xml:space="preserve"> to</w:t>
      </w:r>
      <w:r>
        <w:rPr>
          <w:b/>
          <w:u w:val="single"/>
        </w:rPr>
        <w:t xml:space="preserve"> continue to </w:t>
      </w:r>
      <w:r w:rsidRPr="000016C5">
        <w:rPr>
          <w:b/>
          <w:highlight w:val="cyan"/>
          <w:u w:val="single"/>
        </w:rPr>
        <w:t>dispute the</w:t>
      </w:r>
      <w:r>
        <w:rPr>
          <w:b/>
          <w:u w:val="single"/>
        </w:rPr>
        <w:t xml:space="preserve"> original </w:t>
      </w:r>
      <w:r w:rsidRPr="000016C5">
        <w:rPr>
          <w:b/>
          <w:highlight w:val="cyan"/>
          <w:u w:val="single"/>
        </w:rPr>
        <w:t>decision,</w:t>
      </w:r>
      <w:r>
        <w:rPr>
          <w:b/>
          <w:u w:val="single"/>
        </w:rPr>
        <w:t xml:space="preserve"> and to challenge the administration's judgment. </w:t>
      </w:r>
      <w:r w:rsidRPr="000016C5">
        <w:rPr>
          <w:b/>
          <w:highlight w:val="cyan"/>
          <w:u w:val="single"/>
        </w:rPr>
        <w:t xml:space="preserve">The imperfect deliberation that preceded the war </w:t>
      </w:r>
      <w:r w:rsidRPr="000016C5">
        <w:rPr>
          <w:rStyle w:val="Emphasis"/>
          <w:highlight w:val="cyan"/>
        </w:rPr>
        <w:t>prepared the ground for the less imperfect deliberation that followed</w:t>
      </w:r>
      <w:r>
        <w:rPr>
          <w:rStyle w:val="Emphasis"/>
        </w:rPr>
        <w:t>.</w:t>
      </w:r>
      <w:r>
        <w:rPr>
          <w:rStyle w:val="Emphasis"/>
          <w:b w:val="0"/>
          <w:sz w:val="12"/>
          <w:u w:val="none"/>
        </w:rPr>
        <w:t>¶</w:t>
      </w:r>
      <w:r>
        <w:rPr>
          <w:sz w:val="16"/>
        </w:rPr>
        <w:t xml:space="preserve"> Thus </w:t>
      </w:r>
      <w:r>
        <w:rPr>
          <w:u w:val="single"/>
        </w:rPr>
        <w:t>even in a less than friendly environment, deliberative democracy makes an appearance, and with some effect. Both the advocates and the foes of the war acted as if they recognized an obligation to justify their views to their fellow citizens. (</w:t>
      </w:r>
      <w:r w:rsidRPr="000016C5">
        <w:rPr>
          <w:b/>
          <w:highlight w:val="cyan"/>
          <w:u w:val="single"/>
        </w:rPr>
        <w:t>That their motives were political</w:t>
      </w:r>
      <w:r>
        <w:rPr>
          <w:b/>
          <w:u w:val="single"/>
        </w:rPr>
        <w:t xml:space="preserve"> or partisan </w:t>
      </w:r>
      <w:r w:rsidRPr="000016C5">
        <w:rPr>
          <w:b/>
          <w:highlight w:val="cyan"/>
          <w:u w:val="single"/>
        </w:rPr>
        <w:t>is less important than that their actions were responsive to this obligation</w:t>
      </w:r>
      <w:r>
        <w:rPr>
          <w:b/>
          <w:u w:val="single"/>
        </w:rPr>
        <w:t>.</w:t>
      </w:r>
      <w:r>
        <w:rPr>
          <w:u w:val="single"/>
        </w:rPr>
        <w:t>)</w:t>
      </w:r>
      <w:r>
        <w:rPr>
          <w:sz w:val="16"/>
        </w:rPr>
        <w:t xml:space="preserve"> This problematic episode can help us discern the defining characteristics of deliberative democracy if we attend to both the presence and the absence of those characteristics in the debate about the war.</w:t>
      </w:r>
      <w:r>
        <w:rPr>
          <w:sz w:val="12"/>
        </w:rPr>
        <w:t>¶</w:t>
      </w:r>
      <w:r>
        <w:rPr>
          <w:sz w:val="16"/>
        </w:rPr>
        <w:t xml:space="preserve"> What Is Deliberative Democracy</w:t>
      </w:r>
      <w:proofErr w:type="gramStart"/>
      <w:r>
        <w:rPr>
          <w:sz w:val="16"/>
        </w:rPr>
        <w:t>?</w:t>
      </w:r>
      <w:r>
        <w:rPr>
          <w:sz w:val="12"/>
        </w:rPr>
        <w:t>¶</w:t>
      </w:r>
      <w:proofErr w:type="gramEnd"/>
      <w:r>
        <w:rPr>
          <w:sz w:val="16"/>
        </w:rPr>
        <w:t xml:space="preserve"> Most fundamentally, </w:t>
      </w:r>
      <w:r>
        <w:rPr>
          <w:u w:val="single"/>
        </w:rPr>
        <w:t>deliberative democracy affirms the need to justify decisions made by citizens and their representatives</w:t>
      </w:r>
      <w:r>
        <w:rPr>
          <w:sz w:val="16"/>
        </w:rPr>
        <w:t xml:space="preserve">. Both are expected to justify the laws they would impose on one another. In a democracy, </w:t>
      </w:r>
      <w:r>
        <w:rPr>
          <w:u w:val="single"/>
        </w:rPr>
        <w:t>leaders should therefore give reasons for their decisions, and respond to the reasons that citizens give in return</w:t>
      </w:r>
      <w:r>
        <w:rPr>
          <w:sz w:val="16"/>
        </w:rPr>
        <w:t xml:space="preserve">. But not all issues, all the time, require deliberation. </w:t>
      </w:r>
      <w:r w:rsidRPr="000016C5">
        <w:rPr>
          <w:rStyle w:val="Emphasis"/>
          <w:highlight w:val="cyan"/>
        </w:rPr>
        <w:t>Deliberative democracy makes room for many</w:t>
      </w:r>
      <w:r>
        <w:rPr>
          <w:rStyle w:val="Emphasis"/>
        </w:rPr>
        <w:t xml:space="preserve"> other </w:t>
      </w:r>
      <w:r w:rsidRPr="000016C5">
        <w:rPr>
          <w:rStyle w:val="Emphasis"/>
          <w:highlight w:val="cyan"/>
        </w:rPr>
        <w:t>forms of decision-making</w:t>
      </w:r>
      <w:r>
        <w:rPr>
          <w:rStyle w:val="Emphasis"/>
        </w:rPr>
        <w:t xml:space="preserve"> </w:t>
      </w:r>
      <w:r>
        <w:rPr>
          <w:sz w:val="16"/>
        </w:rPr>
        <w:t xml:space="preserve">(including bargaining among groups, and secret operations ordered by executives), as long as the use of these forms themselves is justified at some point in a deliberative process. </w:t>
      </w:r>
      <w:r w:rsidRPr="000016C5">
        <w:rPr>
          <w:highlight w:val="cyan"/>
          <w:u w:val="single"/>
        </w:rPr>
        <w:t>Its</w:t>
      </w:r>
      <w:r>
        <w:rPr>
          <w:u w:val="single"/>
        </w:rPr>
        <w:t xml:space="preserve"> first and </w:t>
      </w:r>
      <w:r w:rsidRPr="000016C5">
        <w:rPr>
          <w:highlight w:val="cyan"/>
          <w:u w:val="single"/>
        </w:rPr>
        <w:t>most important characteristic</w:t>
      </w:r>
      <w:r>
        <w:rPr>
          <w:u w:val="single"/>
        </w:rPr>
        <w:t xml:space="preserve">, then, </w:t>
      </w:r>
      <w:r w:rsidRPr="000016C5">
        <w:rPr>
          <w:highlight w:val="cyan"/>
          <w:u w:val="single"/>
        </w:rPr>
        <w:t>is its reason-giving requirement</w:t>
      </w:r>
      <w:r>
        <w:rPr>
          <w:u w:val="single"/>
        </w:rPr>
        <w:t>.</w:t>
      </w:r>
      <w:r>
        <w:rPr>
          <w:sz w:val="12"/>
        </w:rPr>
        <w:t>¶</w:t>
      </w:r>
      <w:r>
        <w:rPr>
          <w:sz w:val="16"/>
        </w:rPr>
        <w:t xml:space="preserve"> </w:t>
      </w:r>
      <w:proofErr w:type="gramStart"/>
      <w:r>
        <w:rPr>
          <w:u w:val="single"/>
        </w:rPr>
        <w:t>The</w:t>
      </w:r>
      <w:proofErr w:type="gramEnd"/>
      <w:r>
        <w:rPr>
          <w:u w:val="single"/>
        </w:rPr>
        <w:t xml:space="preserve"> reasons that deliberative democracy asks citizens and their representatives to give should appeal to principles that individuals who are trying to find fair terms of cooperation cannot reasonably reject</w:t>
      </w:r>
      <w:r>
        <w:rPr>
          <w:sz w:val="16"/>
        </w:rPr>
        <w:t xml:space="preserve">. The reasons are neither merely procedural ("because the majority favors the war") nor purely substantive ("because the war promotes the national interest or world peace"). </w:t>
      </w:r>
      <w:r>
        <w:rPr>
          <w:u w:val="single"/>
        </w:rPr>
        <w:t>They are reasons that should be accepted by free and equal persons seeking fair terms of cooperation.</w:t>
      </w:r>
      <w:r>
        <w:rPr>
          <w:sz w:val="12"/>
        </w:rPr>
        <w:t>¶</w:t>
      </w:r>
      <w:r>
        <w:rPr>
          <w:sz w:val="16"/>
        </w:rPr>
        <w:t xml:space="preserve"> </w:t>
      </w:r>
      <w:proofErr w:type="gramStart"/>
      <w:r>
        <w:rPr>
          <w:u w:val="single"/>
        </w:rPr>
        <w:t>The</w:t>
      </w:r>
      <w:proofErr w:type="gramEnd"/>
      <w:r>
        <w:rPr>
          <w:u w:val="single"/>
        </w:rPr>
        <w:t xml:space="preserve"> </w:t>
      </w:r>
      <w:r>
        <w:rPr>
          <w:rStyle w:val="Emphasis"/>
        </w:rPr>
        <w:t>moral basis</w:t>
      </w:r>
      <w:r>
        <w:rPr>
          <w:u w:val="single"/>
        </w:rPr>
        <w:t xml:space="preserve"> for this reason-giving process is common to many conceptions of democracy</w:t>
      </w:r>
      <w:r>
        <w:rPr>
          <w:b/>
          <w:u w:val="single"/>
        </w:rPr>
        <w:t xml:space="preserve">. </w:t>
      </w:r>
      <w:r w:rsidRPr="000016C5">
        <w:rPr>
          <w:b/>
          <w:highlight w:val="cyan"/>
          <w:u w:val="single"/>
        </w:rPr>
        <w:t>Persons should be treated not merely as objects</w:t>
      </w:r>
      <w:r>
        <w:rPr>
          <w:b/>
          <w:u w:val="single"/>
        </w:rPr>
        <w:t xml:space="preserve"> of legislation, </w:t>
      </w:r>
      <w:r w:rsidRPr="000016C5">
        <w:rPr>
          <w:b/>
          <w:highlight w:val="cyan"/>
          <w:u w:val="single"/>
        </w:rPr>
        <w:t>as passive subjects</w:t>
      </w:r>
      <w:r>
        <w:rPr>
          <w:b/>
          <w:u w:val="single"/>
        </w:rPr>
        <w:t xml:space="preserve"> to be ruled, </w:t>
      </w:r>
      <w:r w:rsidRPr="000016C5">
        <w:rPr>
          <w:b/>
          <w:highlight w:val="cyan"/>
          <w:u w:val="single"/>
        </w:rPr>
        <w:t xml:space="preserve">but as </w:t>
      </w:r>
      <w:r w:rsidRPr="000016C5">
        <w:rPr>
          <w:rStyle w:val="Emphasis"/>
          <w:highlight w:val="cyan"/>
        </w:rPr>
        <w:t>autonomous agents</w:t>
      </w:r>
      <w:r w:rsidRPr="000016C5">
        <w:rPr>
          <w:b/>
          <w:highlight w:val="cyan"/>
          <w:u w:val="single"/>
        </w:rPr>
        <w:t xml:space="preserve"> who take part in the governance</w:t>
      </w:r>
      <w:r>
        <w:rPr>
          <w:b/>
          <w:u w:val="single"/>
        </w:rPr>
        <w:t xml:space="preserve"> of their own society, </w:t>
      </w:r>
      <w:r w:rsidRPr="000016C5">
        <w:rPr>
          <w:b/>
          <w:highlight w:val="cyan"/>
          <w:u w:val="single"/>
        </w:rPr>
        <w:t>directly or through their representatives</w:t>
      </w:r>
      <w:r>
        <w:rPr>
          <w:b/>
          <w:u w:val="single"/>
        </w:rPr>
        <w:t xml:space="preserve">. </w:t>
      </w:r>
      <w:r>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Pr>
          <w:sz w:val="12"/>
        </w:rPr>
        <w:t>¶</w:t>
      </w:r>
      <w:r>
        <w:rPr>
          <w:sz w:val="16"/>
        </w:rPr>
        <w:t xml:space="preserve"> </w:t>
      </w:r>
      <w:r>
        <w:rPr>
          <w:u w:val="single"/>
        </w:rPr>
        <w:t xml:space="preserve">A second characteristic of deliberative democracy is that </w:t>
      </w:r>
      <w:r w:rsidRPr="000016C5">
        <w:rPr>
          <w:highlight w:val="cyan"/>
          <w:u w:val="single"/>
        </w:rPr>
        <w:t>the reasons given in this process should be accessible to all the citizens</w:t>
      </w:r>
      <w:r>
        <w:rPr>
          <w:u w:val="single"/>
        </w:rPr>
        <w:t xml:space="preserve"> to whom they are addressed. To justify imposing their will on you, your fellow citizens must give reasons that are comprehensible to you. If you seek to impose your will on them, you owe them no less. This </w:t>
      </w:r>
      <w:r>
        <w:rPr>
          <w:rStyle w:val="Emphasis"/>
        </w:rPr>
        <w:t xml:space="preserve">form of </w:t>
      </w:r>
      <w:r w:rsidRPr="000016C5">
        <w:rPr>
          <w:rStyle w:val="Emphasis"/>
          <w:highlight w:val="cyan"/>
        </w:rPr>
        <w:t>reciprocity</w:t>
      </w:r>
      <w:r w:rsidRPr="000016C5">
        <w:rPr>
          <w:highlight w:val="cyan"/>
          <w:u w:val="single"/>
        </w:rPr>
        <w:t xml:space="preserve"> means that </w:t>
      </w:r>
      <w:r w:rsidRPr="000016C5">
        <w:rPr>
          <w:rStyle w:val="Emphasis"/>
          <w:highlight w:val="cyan"/>
        </w:rPr>
        <w:t>the reasons must be public</w:t>
      </w:r>
      <w:r>
        <w:rPr>
          <w:u w:val="single"/>
        </w:rPr>
        <w:t xml:space="preserve"> in two senses</w:t>
      </w:r>
      <w:r>
        <w:rPr>
          <w:sz w:val="16"/>
        </w:rPr>
        <w:t xml:space="preserve">. First, </w:t>
      </w:r>
      <w:r w:rsidRPr="000016C5">
        <w:rPr>
          <w:rStyle w:val="Emphasis"/>
          <w:highlight w:val="cyan"/>
        </w:rPr>
        <w:t>the deliberation itself must take place in public</w:t>
      </w:r>
      <w:r>
        <w:rPr>
          <w:b/>
          <w:u w:val="single"/>
        </w:rPr>
        <w:t>, not merely in the privacy of one's mind.</w:t>
      </w:r>
      <w:r>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Pr>
          <w:sz w:val="12"/>
        </w:rPr>
        <w:t>¶</w:t>
      </w:r>
      <w:r>
        <w:rPr>
          <w:sz w:val="16"/>
        </w:rPr>
        <w:t xml:space="preserve"> </w:t>
      </w:r>
      <w:r w:rsidRPr="000016C5">
        <w:rPr>
          <w:rStyle w:val="Emphasis"/>
          <w:highlight w:val="cyan"/>
        </w:rPr>
        <w:t>The other sense in which the reasons must be public concerns their content</w:t>
      </w:r>
      <w:r>
        <w:rPr>
          <w:sz w:val="16"/>
        </w:rPr>
        <w:t xml:space="preserve">. </w:t>
      </w:r>
      <w:r>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Pr>
          <w:sz w:val="16"/>
        </w:rPr>
        <w:t xml:space="preserve"> Although President Bush implied that he thought God was on his side, he did not rest his argument on any special instructions from his heavenly ally (who may or may not have joined the coalition of the willing).</w:t>
      </w:r>
      <w:r>
        <w:rPr>
          <w:sz w:val="12"/>
        </w:rPr>
        <w:t>¶</w:t>
      </w:r>
      <w:r>
        <w:rPr>
          <w:sz w:val="16"/>
        </w:rPr>
        <w:t xml:space="preserve"> </w:t>
      </w:r>
      <w:r>
        <w:rPr>
          <w:b/>
          <w:u w:val="single"/>
        </w:rPr>
        <w:t xml:space="preserve">Admittedly, </w:t>
      </w:r>
      <w:r w:rsidRPr="000016C5">
        <w:rPr>
          <w:b/>
          <w:highlight w:val="cyan"/>
          <w:u w:val="single"/>
        </w:rPr>
        <w:t>some of the evidence on both sides of the debate was technical</w:t>
      </w:r>
      <w:r>
        <w:rPr>
          <w:sz w:val="16"/>
        </w:rPr>
        <w:t xml:space="preserve"> (for example, the reports of the U.N. inspectors). </w:t>
      </w:r>
      <w:r>
        <w:rPr>
          <w:rStyle w:val="Emphasis"/>
        </w:rPr>
        <w:t xml:space="preserve">But </w:t>
      </w:r>
      <w:r w:rsidRPr="000016C5">
        <w:rPr>
          <w:rStyle w:val="Emphasis"/>
          <w:highlight w:val="cyan"/>
        </w:rPr>
        <w:t>this is a common occurrence</w:t>
      </w:r>
      <w:r>
        <w:rPr>
          <w:rStyle w:val="Emphasis"/>
        </w:rPr>
        <w:t xml:space="preserve"> in modern government. </w:t>
      </w:r>
      <w:r w:rsidRPr="000016C5">
        <w:rPr>
          <w:rStyle w:val="Emphasis"/>
          <w:highlight w:val="cyan"/>
        </w:rPr>
        <w:t>Citizens often have to rely on experts. This does not mean that the reasons</w:t>
      </w:r>
      <w:r>
        <w:rPr>
          <w:b/>
          <w:u w:val="single"/>
        </w:rPr>
        <w:t>, or the bases of the reasons,</w:t>
      </w:r>
      <w:r>
        <w:rPr>
          <w:rStyle w:val="Emphasis"/>
        </w:rPr>
        <w:t xml:space="preserve"> </w:t>
      </w:r>
      <w:r w:rsidRPr="000016C5">
        <w:rPr>
          <w:rStyle w:val="Emphasis"/>
          <w:highlight w:val="cyan"/>
        </w:rPr>
        <w:t>are inaccessible</w:t>
      </w:r>
      <w:r>
        <w:rPr>
          <w:sz w:val="16"/>
        </w:rPr>
        <w:t>.</w:t>
      </w:r>
      <w:r>
        <w:rPr>
          <w:u w:val="single"/>
        </w:rPr>
        <w:t xml:space="preserve"> Citizens are justified in relying on experts if they describe the basis for their conclusions in ways that citizens can understand; and if the </w:t>
      </w:r>
      <w:r w:rsidRPr="000016C5">
        <w:rPr>
          <w:rStyle w:val="Emphasis"/>
          <w:highlight w:val="cyan"/>
        </w:rPr>
        <w:t>citizens have some independent basis for believing the experts</w:t>
      </w:r>
      <w:r>
        <w:rPr>
          <w:u w:val="single"/>
        </w:rPr>
        <w:t xml:space="preserve"> to be trustworthy (such as a past record of reliable judgments, or a </w:t>
      </w:r>
      <w:r>
        <w:rPr>
          <w:b/>
          <w:u w:val="single"/>
        </w:rPr>
        <w:t>decision-making structure that contains checks and balances by experts who have reason to exercise critical scrutiny over one another</w:t>
      </w:r>
      <w:r>
        <w:rPr>
          <w:u w:val="single"/>
        </w:rPr>
        <w:t>).</w:t>
      </w:r>
      <w:r>
        <w:rPr>
          <w:sz w:val="12"/>
        </w:rPr>
        <w:t>¶</w:t>
      </w:r>
      <w:r>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Pr>
          <w:sz w:val="12"/>
        </w:rPr>
        <w:t>¶</w:t>
      </w:r>
      <w:r>
        <w:rPr>
          <w:sz w:val="16"/>
        </w:rPr>
        <w:t xml:space="preserve"> </w:t>
      </w:r>
      <w:proofErr w:type="gramStart"/>
      <w:r>
        <w:rPr>
          <w:b/>
          <w:u w:val="single"/>
        </w:rPr>
        <w:t>The</w:t>
      </w:r>
      <w:proofErr w:type="gramEnd"/>
      <w:r>
        <w:rPr>
          <w:b/>
          <w:u w:val="single"/>
        </w:rPr>
        <w:t xml:space="preserve"> third characteristic of </w:t>
      </w:r>
      <w:r w:rsidRPr="000016C5">
        <w:rPr>
          <w:b/>
          <w:highlight w:val="cyan"/>
          <w:u w:val="single"/>
        </w:rPr>
        <w:t>deliberative democracy</w:t>
      </w:r>
      <w:r>
        <w:rPr>
          <w:b/>
          <w:u w:val="single"/>
        </w:rPr>
        <w:t xml:space="preserve"> is that its process </w:t>
      </w:r>
      <w:r w:rsidRPr="000016C5">
        <w:rPr>
          <w:rStyle w:val="Emphasis"/>
          <w:highlight w:val="cyan"/>
        </w:rPr>
        <w:t>aims at producing a decision that is binding</w:t>
      </w:r>
      <w:r>
        <w:rPr>
          <w:b/>
          <w:u w:val="single"/>
        </w:rPr>
        <w:t xml:space="preserve"> for some period of time</w:t>
      </w:r>
      <w:r>
        <w:rPr>
          <w:u w:val="single"/>
        </w:rPr>
        <w:t xml:space="preserve">. </w:t>
      </w:r>
      <w:r>
        <w:rPr>
          <w:b/>
          <w:u w:val="single"/>
        </w:rPr>
        <w:t>In this respect the deliberative process is not like a talk show or an academic seminar. The participants do not argue for argument's sake; they do not argue even for truth's own sake</w:t>
      </w:r>
      <w:r>
        <w:rPr>
          <w:sz w:val="16"/>
        </w:rPr>
        <w:t xml:space="preserve"> (although the truthfulness of their arguments is a deliberative virtue because it is a necessary aim in justifying their decision). </w:t>
      </w:r>
      <w:r w:rsidRPr="000016C5">
        <w:rPr>
          <w:rStyle w:val="Emphasis"/>
          <w:highlight w:val="cyan"/>
        </w:rPr>
        <w:t>They intend their discussion to influence a decision the government will make</w:t>
      </w:r>
      <w:r>
        <w:rPr>
          <w:u w:val="single"/>
        </w:rPr>
        <w:t>, or a process that will affect how future decisions are made. At some point, the deliberation temporarily ceases, and the leaders make a decision</w:t>
      </w:r>
      <w:r>
        <w:rPr>
          <w:sz w:val="16"/>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Pr>
          <w:sz w:val="12"/>
        </w:rPr>
        <w:t>¶</w:t>
      </w:r>
      <w:r>
        <w:rPr>
          <w:sz w:val="16"/>
        </w:rPr>
        <w:t xml:space="preserve"> </w:t>
      </w:r>
      <w:proofErr w:type="gramStart"/>
      <w:r>
        <w:rPr>
          <w:sz w:val="16"/>
        </w:rPr>
        <w:t>Yet</w:t>
      </w:r>
      <w:proofErr w:type="gramEnd"/>
      <w:r>
        <w:rPr>
          <w:sz w:val="16"/>
        </w:rPr>
        <w:t xml:space="preserve">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Pr>
          <w:sz w:val="12"/>
        </w:rPr>
        <w:t>¶</w:t>
      </w:r>
      <w:r>
        <w:rPr>
          <w:sz w:val="16"/>
        </w:rPr>
        <w:t xml:space="preserve"> </w:t>
      </w:r>
      <w:proofErr w:type="gramStart"/>
      <w:r>
        <w:rPr>
          <w:u w:val="single"/>
        </w:rPr>
        <w:t>This</w:t>
      </w:r>
      <w:proofErr w:type="gramEnd"/>
      <w:r>
        <w:rPr>
          <w:u w:val="single"/>
        </w:rPr>
        <w:t xml:space="preserve"> continuation of debate illustrates the fourth characteristic of deliberative democracy--</w:t>
      </w:r>
      <w:r w:rsidRPr="000016C5">
        <w:rPr>
          <w:rStyle w:val="Emphasis"/>
          <w:highlight w:val="cyan"/>
        </w:rPr>
        <w:t>its process is dynamic</w:t>
      </w:r>
      <w:r>
        <w:rPr>
          <w:u w:val="single"/>
        </w:rPr>
        <w:t xml:space="preserve">. Although deliberation aims at a justifiable decision, it does not presuppose that the decision at hand will in fact be justified, let alone that a justification today will suffice for the indefinite future. </w:t>
      </w:r>
      <w:r w:rsidRPr="000016C5">
        <w:rPr>
          <w:b/>
          <w:highlight w:val="cyan"/>
          <w:u w:val="single"/>
        </w:rPr>
        <w:t xml:space="preserve">It keeps open the </w:t>
      </w:r>
      <w:r w:rsidRPr="000016C5">
        <w:rPr>
          <w:rStyle w:val="Emphasis"/>
          <w:highlight w:val="cyan"/>
        </w:rPr>
        <w:t>possibility of a continuing dialogue</w:t>
      </w:r>
      <w:r>
        <w:rPr>
          <w:b/>
          <w:u w:val="single"/>
        </w:rPr>
        <w:t>, one in which citizens can criticize previous decisions and move ahead on the basis of that criticism</w:t>
      </w:r>
      <w:r>
        <w:rPr>
          <w:sz w:val="16"/>
        </w:rPr>
        <w:t xml:space="preserve">.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w:t>
      </w:r>
      <w:proofErr w:type="spellStart"/>
      <w:r>
        <w:rPr>
          <w:sz w:val="16"/>
        </w:rPr>
        <w:t>provisionality</w:t>
      </w:r>
      <w:proofErr w:type="spellEnd"/>
      <w:r>
        <w:rPr>
          <w:sz w:val="16"/>
        </w:rPr>
        <w:t>.)</w:t>
      </w:r>
      <w:r>
        <w:rPr>
          <w:sz w:val="12"/>
        </w:rPr>
        <w:t>¶</w:t>
      </w:r>
      <w:r>
        <w:rPr>
          <w:sz w:val="16"/>
        </w:rPr>
        <w:t xml:space="preserve"> </w:t>
      </w:r>
      <w:r>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sidRPr="000016C5">
        <w:rPr>
          <w:b/>
          <w:highlight w:val="cyan"/>
          <w:u w:val="single"/>
        </w:rPr>
        <w:t>in politics as in much of practical life, decision-making processes and the human understanding upon which they depend are imperfect</w:t>
      </w:r>
      <w:r>
        <w:rPr>
          <w:b/>
          <w:u w:val="single"/>
        </w:rPr>
        <w:t xml:space="preserve">. </w:t>
      </w:r>
      <w:r>
        <w:rPr>
          <w:u w:val="single"/>
        </w:rPr>
        <w:t>We therefore cannot be sure that the decisions we make today will be correct tomorrow, and even the decisions that appear most sound at the time may appear less justifiable in light of later evidence.</w:t>
      </w:r>
      <w:r>
        <w:rPr>
          <w:sz w:val="16"/>
        </w:rPr>
        <w:t xml:space="preserve"> Even in the case of those that are irreversible, like the decision to attack Iraq, reappraisals can lead to different choices later than were planned initially. </w:t>
      </w:r>
      <w:r>
        <w:rPr>
          <w:u w:val="single"/>
        </w:rPr>
        <w:t xml:space="preserve">Second, </w:t>
      </w:r>
      <w:r>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Pr>
          <w:u w:val="single"/>
        </w:rPr>
        <w:t>.</w:t>
      </w:r>
      <w:r>
        <w:rPr>
          <w:sz w:val="12"/>
        </w:rPr>
        <w:t>¶</w:t>
      </w:r>
      <w:r>
        <w:rPr>
          <w:sz w:val="16"/>
        </w:rPr>
        <w:t xml:space="preserve"> </w:t>
      </w:r>
      <w:proofErr w:type="gramStart"/>
      <w:r>
        <w:rPr>
          <w:u w:val="single"/>
        </w:rPr>
        <w:t>One</w:t>
      </w:r>
      <w:proofErr w:type="gramEnd"/>
      <w:r>
        <w:rPr>
          <w:u w:val="single"/>
        </w:rPr>
        <w:t xml:space="preserve"> important implication of this dynamic feature of </w:t>
      </w:r>
      <w:r w:rsidRPr="000016C5">
        <w:rPr>
          <w:highlight w:val="cyan"/>
          <w:u w:val="single"/>
        </w:rPr>
        <w:t>deliberative democracy</w:t>
      </w:r>
      <w:r>
        <w:rPr>
          <w:u w:val="single"/>
        </w:rPr>
        <w:t xml:space="preserve"> is that the continuing debate it </w:t>
      </w:r>
      <w:r w:rsidRPr="000016C5">
        <w:rPr>
          <w:highlight w:val="cyan"/>
          <w:u w:val="single"/>
        </w:rPr>
        <w:t>requires</w:t>
      </w:r>
      <w:r>
        <w:rPr>
          <w:u w:val="single"/>
        </w:rPr>
        <w:t xml:space="preserve"> should observe what we call the principle of the </w:t>
      </w:r>
      <w:r w:rsidRPr="000016C5">
        <w:rPr>
          <w:rStyle w:val="Emphasis"/>
          <w:highlight w:val="cyan"/>
        </w:rPr>
        <w:t>economy of moral disagreement</w:t>
      </w:r>
      <w:r>
        <w:rPr>
          <w:b/>
          <w:u w:val="single"/>
        </w:rPr>
        <w:t xml:space="preserve">. In giving reasons for their decisions, </w:t>
      </w:r>
      <w:r w:rsidRPr="000016C5">
        <w:rPr>
          <w:b/>
          <w:highlight w:val="cyan"/>
          <w:u w:val="single"/>
        </w:rPr>
        <w:t>citizens</w:t>
      </w:r>
      <w:r>
        <w:rPr>
          <w:b/>
          <w:u w:val="single"/>
        </w:rPr>
        <w:t xml:space="preserve"> and their representatives should try to find justifications that </w:t>
      </w:r>
      <w:r w:rsidRPr="000016C5">
        <w:rPr>
          <w:rStyle w:val="Emphasis"/>
          <w:highlight w:val="cyan"/>
        </w:rPr>
        <w:t>minimize their differences with their opponents</w:t>
      </w:r>
      <w:r>
        <w:rPr>
          <w:sz w:val="16"/>
        </w:rPr>
        <w:t xml:space="preserve">. Deliberative democrats do not expect deliberation always or even usually to yield agreement. How citizens deal with the disagreement that is endemic in political life should therefore be a central question in any democracy. </w:t>
      </w:r>
      <w:r>
        <w:rPr>
          <w:u w:val="single"/>
        </w:rPr>
        <w:t xml:space="preserve">Practicing the </w:t>
      </w:r>
      <w:r w:rsidRPr="000016C5">
        <w:rPr>
          <w:highlight w:val="cyan"/>
          <w:u w:val="single"/>
        </w:rPr>
        <w:t xml:space="preserve">economy of moral disagreement </w:t>
      </w:r>
      <w:r w:rsidRPr="000016C5">
        <w:rPr>
          <w:rStyle w:val="Emphasis"/>
          <w:highlight w:val="cyan"/>
        </w:rPr>
        <w:t>promotes the value of mutual respect</w:t>
      </w:r>
      <w:r>
        <w:rPr>
          <w:u w:val="single"/>
        </w:rPr>
        <w:t xml:space="preserve"> (which is at the core of deliberative democracy). </w:t>
      </w:r>
      <w:r w:rsidRPr="000016C5">
        <w:rPr>
          <w:rStyle w:val="Emphasis"/>
          <w:highlight w:val="cyan"/>
        </w:rPr>
        <w:t>By economizing on their disagreements, citizens</w:t>
      </w:r>
      <w:r>
        <w:rPr>
          <w:rStyle w:val="Emphasis"/>
        </w:rPr>
        <w:t xml:space="preserve"> and their representatives </w:t>
      </w:r>
      <w:r w:rsidRPr="000016C5">
        <w:rPr>
          <w:rStyle w:val="Emphasis"/>
          <w:highlight w:val="cyan"/>
        </w:rPr>
        <w:t>can continue to work together to find common ground</w:t>
      </w:r>
      <w:r w:rsidRPr="000016C5">
        <w:rPr>
          <w:highlight w:val="cyan"/>
          <w:u w:val="single"/>
        </w:rPr>
        <w:t>, if not on the policies that produced the disagreement, then on related policies</w:t>
      </w:r>
      <w:r>
        <w:rPr>
          <w:u w:val="single"/>
        </w:rPr>
        <w:t xml:space="preserve"> about which they stand a greater chance of finding agreement.</w:t>
      </w:r>
      <w:r>
        <w:rPr>
          <w:sz w:val="16"/>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Pr>
          <w:sz w:val="12"/>
        </w:rPr>
        <w:t>¶</w:t>
      </w:r>
      <w:r>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rsidR="000016C5" w:rsidRPr="000016C5" w:rsidRDefault="000016C5" w:rsidP="000016C5"/>
    <w:p w:rsidR="00186137" w:rsidRDefault="00186137" w:rsidP="00186137"/>
    <w:p w:rsidR="00186137" w:rsidRPr="00186137" w:rsidRDefault="00186137" w:rsidP="00186137"/>
    <w:sectPr w:rsidR="00186137" w:rsidRPr="001861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AD1" w:rsidRDefault="00854AD1" w:rsidP="005F5576">
      <w:r>
        <w:separator/>
      </w:r>
    </w:p>
  </w:endnote>
  <w:endnote w:type="continuationSeparator" w:id="0">
    <w:p w:rsidR="00854AD1" w:rsidRDefault="00854AD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AD1" w:rsidRDefault="00854AD1" w:rsidP="005F5576">
      <w:r>
        <w:separator/>
      </w:r>
    </w:p>
  </w:footnote>
  <w:footnote w:type="continuationSeparator" w:id="0">
    <w:p w:rsidR="00854AD1" w:rsidRDefault="00854AD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F8D"/>
    <w:multiLevelType w:val="hybridMultilevel"/>
    <w:tmpl w:val="1A4AEE78"/>
    <w:lvl w:ilvl="0" w:tplc="D6029C56">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76751"/>
    <w:multiLevelType w:val="hybridMultilevel"/>
    <w:tmpl w:val="722CA2E0"/>
    <w:lvl w:ilvl="0" w:tplc="B7D0293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44D89"/>
    <w:multiLevelType w:val="hybridMultilevel"/>
    <w:tmpl w:val="F53A557C"/>
    <w:lvl w:ilvl="0" w:tplc="256E48D8">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6563A"/>
    <w:multiLevelType w:val="hybridMultilevel"/>
    <w:tmpl w:val="7B9A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6D6658"/>
    <w:multiLevelType w:val="hybridMultilevel"/>
    <w:tmpl w:val="9AA8C42C"/>
    <w:lvl w:ilvl="0" w:tplc="42C02DAC">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6744E6"/>
    <w:multiLevelType w:val="hybridMultilevel"/>
    <w:tmpl w:val="20605966"/>
    <w:lvl w:ilvl="0" w:tplc="7418516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6B37B1"/>
    <w:multiLevelType w:val="hybridMultilevel"/>
    <w:tmpl w:val="2E888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2D66CA"/>
    <w:multiLevelType w:val="hybridMultilevel"/>
    <w:tmpl w:val="4CEC7F2A"/>
    <w:lvl w:ilvl="0" w:tplc="812051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DC2A9C"/>
    <w:multiLevelType w:val="hybridMultilevel"/>
    <w:tmpl w:val="A01C04A8"/>
    <w:lvl w:ilvl="0" w:tplc="21B8DD9E">
      <w:start w:val="1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A73C70"/>
    <w:multiLevelType w:val="hybridMultilevel"/>
    <w:tmpl w:val="11288340"/>
    <w:lvl w:ilvl="0" w:tplc="6FC0AD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D432C4"/>
    <w:multiLevelType w:val="hybridMultilevel"/>
    <w:tmpl w:val="2FF2CB9C"/>
    <w:lvl w:ilvl="0" w:tplc="C0CE1216">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0"/>
  </w:num>
  <w:num w:numId="5">
    <w:abstractNumId w:val="2"/>
  </w:num>
  <w:num w:numId="6">
    <w:abstractNumId w:val="8"/>
  </w:num>
  <w:num w:numId="7">
    <w:abstractNumId w:val="3"/>
  </w:num>
  <w:num w:numId="8">
    <w:abstractNumId w:val="13"/>
  </w:num>
  <w:num w:numId="9">
    <w:abstractNumId w:val="7"/>
  </w:num>
  <w:num w:numId="10">
    <w:abstractNumId w:val="1"/>
  </w:num>
  <w:num w:numId="11">
    <w:abstractNumId w:val="6"/>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37"/>
    <w:rsid w:val="000016C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86137"/>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6AD5"/>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7C8A"/>
    <w:rsid w:val="004A6083"/>
    <w:rsid w:val="004A6E81"/>
    <w:rsid w:val="004A7806"/>
    <w:rsid w:val="004B0545"/>
    <w:rsid w:val="004B7E46"/>
    <w:rsid w:val="004D3745"/>
    <w:rsid w:val="004D3987"/>
    <w:rsid w:val="004E294C"/>
    <w:rsid w:val="004E3132"/>
    <w:rsid w:val="004E552E"/>
    <w:rsid w:val="004E656D"/>
    <w:rsid w:val="004E776E"/>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A28"/>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341"/>
    <w:rsid w:val="007A3D06"/>
    <w:rsid w:val="007B383B"/>
    <w:rsid w:val="007C350D"/>
    <w:rsid w:val="007C3689"/>
    <w:rsid w:val="007C3C9B"/>
    <w:rsid w:val="007D3012"/>
    <w:rsid w:val="007D65A7"/>
    <w:rsid w:val="007E3F59"/>
    <w:rsid w:val="007E5043"/>
    <w:rsid w:val="007E5183"/>
    <w:rsid w:val="008133F9"/>
    <w:rsid w:val="00823AAC"/>
    <w:rsid w:val="00854AD1"/>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4E0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44D3"/>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A72"/>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6741"/>
    <w:rsid w:val="00EC156C"/>
    <w:rsid w:val="00EC1A81"/>
    <w:rsid w:val="00EC7E5C"/>
    <w:rsid w:val="00ED78F1"/>
    <w:rsid w:val="00EE4DCA"/>
    <w:rsid w:val="00EE5F04"/>
    <w:rsid w:val="00EF0F62"/>
    <w:rsid w:val="00F007E1"/>
    <w:rsid w:val="00F0134E"/>
    <w:rsid w:val="00F057C6"/>
    <w:rsid w:val="00F121E2"/>
    <w:rsid w:val="00F17D96"/>
    <w:rsid w:val="00F22565"/>
    <w:rsid w:val="00F3380E"/>
    <w:rsid w:val="00F34E2C"/>
    <w:rsid w:val="00F40837"/>
    <w:rsid w:val="00F42F79"/>
    <w:rsid w:val="00F47773"/>
    <w:rsid w:val="00F5019D"/>
    <w:rsid w:val="00F52180"/>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qFormat="1"/>
    <w:lsdException w:name="heading 8" w:qFormat="1"/>
    <w:lsdException w:name="heading 9" w:qFormat="1"/>
    <w:lsdException w:name="caption" w:uiPriority="35" w:qFormat="1"/>
    <w:lsdException w:name="Title" w:uiPriority="6" w:qFormat="1"/>
    <w:lsdException w:name="Default Paragraph Font" w:uiPriority="1" w:unhideWhenUsed="1"/>
    <w:lsdException w:name="Subtitle" w:uiPriority="11"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35A72"/>
    <w:pPr>
      <w:spacing w:after="0" w:line="240" w:lineRule="auto"/>
    </w:pPr>
    <w:rPr>
      <w:rFonts w:ascii="Calibri" w:hAnsi="Calibri" w:cs="Calibri"/>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E35A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E35A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Char Char,Text 7"/>
    <w:basedOn w:val="Normal"/>
    <w:next w:val="Normal"/>
    <w:link w:val="Heading3Char"/>
    <w:uiPriority w:val="3"/>
    <w:qFormat/>
    <w:rsid w:val="00E35A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E35A72"/>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4E776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3"/>
    <w:next w:val="Normal"/>
    <w:link w:val="Heading6Char"/>
    <w:semiHidden/>
    <w:unhideWhenUsed/>
    <w:qFormat/>
    <w:rsid w:val="004E776E"/>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semiHidden/>
    <w:unhideWhenUsed/>
    <w:qFormat/>
    <w:rsid w:val="004E776E"/>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semiHidden/>
    <w:unhideWhenUsed/>
    <w:qFormat/>
    <w:rsid w:val="004E776E"/>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semiHidden/>
    <w:unhideWhenUsed/>
    <w:qFormat/>
    <w:rsid w:val="004E776E"/>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rsid w:val="00E35A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5A72"/>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E35A72"/>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1,Super Script Char,Heading 21 Char1,Sub-Block Char"/>
    <w:basedOn w:val="DefaultParagraphFont"/>
    <w:link w:val="Heading2"/>
    <w:uiPriority w:val="2"/>
    <w:rsid w:val="00E35A7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
    <w:basedOn w:val="DefaultParagraphFont"/>
    <w:uiPriority w:val="7"/>
    <w:qFormat/>
    <w:rsid w:val="00E35A7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35A72"/>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E35A72"/>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35A72"/>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E35A72"/>
    <w:rPr>
      <w:b/>
      <w:bCs/>
      <w:sz w:val="26"/>
      <w:u w:val="none"/>
    </w:rPr>
  </w:style>
  <w:style w:type="paragraph" w:styleId="Header">
    <w:name w:val="header"/>
    <w:basedOn w:val="Normal"/>
    <w:link w:val="HeaderChar"/>
    <w:uiPriority w:val="99"/>
    <w:rsid w:val="00E35A72"/>
    <w:pPr>
      <w:tabs>
        <w:tab w:val="center" w:pos="4680"/>
        <w:tab w:val="right" w:pos="9360"/>
      </w:tabs>
    </w:pPr>
  </w:style>
  <w:style w:type="character" w:customStyle="1" w:styleId="HeaderChar">
    <w:name w:val="Header Char"/>
    <w:basedOn w:val="DefaultParagraphFont"/>
    <w:link w:val="Header"/>
    <w:uiPriority w:val="99"/>
    <w:rsid w:val="00E35A72"/>
    <w:rPr>
      <w:rFonts w:ascii="Calibri" w:hAnsi="Calibri" w:cs="Calibri"/>
    </w:rPr>
  </w:style>
  <w:style w:type="paragraph" w:styleId="Footer">
    <w:name w:val="footer"/>
    <w:basedOn w:val="Normal"/>
    <w:link w:val="FooterChar"/>
    <w:uiPriority w:val="99"/>
    <w:semiHidden/>
    <w:rsid w:val="00E35A72"/>
    <w:pPr>
      <w:tabs>
        <w:tab w:val="center" w:pos="4680"/>
        <w:tab w:val="right" w:pos="9360"/>
      </w:tabs>
    </w:pPr>
  </w:style>
  <w:style w:type="character" w:customStyle="1" w:styleId="FooterChar">
    <w:name w:val="Footer Char"/>
    <w:basedOn w:val="DefaultParagraphFont"/>
    <w:link w:val="Footer"/>
    <w:uiPriority w:val="99"/>
    <w:semiHidden/>
    <w:rsid w:val="00E35A72"/>
    <w:rPr>
      <w:rFonts w:ascii="Calibri" w:hAnsi="Calibri" w:cs="Calibri"/>
    </w:rPr>
  </w:style>
  <w:style w:type="character" w:styleId="Hyperlink">
    <w:name w:val="Hyperlink"/>
    <w:aliases w:val="Read,Important,heading 1 (block title),Card Text,Internet Link"/>
    <w:basedOn w:val="DefaultParagraphFont"/>
    <w:uiPriority w:val="99"/>
    <w:rsid w:val="00E35A72"/>
    <w:rPr>
      <w:color w:val="auto"/>
      <w:u w:val="none"/>
    </w:rPr>
  </w:style>
  <w:style w:type="character" w:styleId="FollowedHyperlink">
    <w:name w:val="FollowedHyperlink"/>
    <w:basedOn w:val="DefaultParagraphFont"/>
    <w:uiPriority w:val="99"/>
    <w:semiHidden/>
    <w:rsid w:val="00E35A72"/>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1,Ch Char,no read Char,No Spacing211 Char,No Spacing12 Char,No Spacing2111 Char"/>
    <w:basedOn w:val="DefaultParagraphFont"/>
    <w:link w:val="Heading4"/>
    <w:uiPriority w:val="4"/>
    <w:rsid w:val="00E35A72"/>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4E776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4E776E"/>
    <w:rPr>
      <w:rFonts w:ascii="Calibri" w:eastAsia="Times New Roman" w:hAnsi="Calibri" w:cs="Arial"/>
      <w:b/>
      <w:kern w:val="32"/>
      <w:sz w:val="32"/>
      <w:u w:val="single"/>
    </w:rPr>
  </w:style>
  <w:style w:type="character" w:customStyle="1" w:styleId="Heading7Char">
    <w:name w:val="Heading 7 Char"/>
    <w:basedOn w:val="DefaultParagraphFont"/>
    <w:link w:val="Heading7"/>
    <w:uiPriority w:val="99"/>
    <w:semiHidden/>
    <w:rsid w:val="004E776E"/>
    <w:rPr>
      <w:rFonts w:ascii="Calibri" w:eastAsia="Times New Roman" w:hAnsi="Calibri" w:cs="Arial"/>
      <w:b/>
      <w:bCs/>
      <w:kern w:val="32"/>
      <w:sz w:val="24"/>
      <w:szCs w:val="24"/>
    </w:rPr>
  </w:style>
  <w:style w:type="character" w:customStyle="1" w:styleId="Heading8Char">
    <w:name w:val="Heading 8 Char"/>
    <w:basedOn w:val="DefaultParagraphFont"/>
    <w:link w:val="Heading8"/>
    <w:uiPriority w:val="99"/>
    <w:semiHidden/>
    <w:rsid w:val="004E776E"/>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semiHidden/>
    <w:rsid w:val="004E776E"/>
    <w:rPr>
      <w:rFonts w:ascii="Calibri" w:eastAsia="Times New Roman" w:hAnsi="Calibri" w:cs="Arial"/>
      <w:b/>
      <w:bCs/>
      <w:kern w:val="32"/>
      <w:sz w:val="32"/>
      <w:u w:val="single"/>
    </w:rPr>
  </w:style>
  <w:style w:type="paragraph" w:styleId="ListParagraph">
    <w:name w:val="List Paragraph"/>
    <w:basedOn w:val="Normal"/>
    <w:uiPriority w:val="34"/>
    <w:qFormat/>
    <w:rsid w:val="004E776E"/>
    <w:pPr>
      <w:ind w:left="720"/>
      <w:contextualSpacing/>
    </w:pPr>
  </w:style>
  <w:style w:type="paragraph" w:customStyle="1" w:styleId="Analytic">
    <w:name w:val="Analytic"/>
    <w:basedOn w:val="Normal"/>
    <w:link w:val="AnalyticChar"/>
    <w:qFormat/>
    <w:rsid w:val="004E776E"/>
    <w:rPr>
      <w:rFonts w:ascii="Arial" w:eastAsia="Calibri" w:hAnsi="Arial" w:cs="Times New Roman"/>
      <w:b/>
      <w:sz w:val="24"/>
      <w:szCs w:val="24"/>
    </w:rPr>
  </w:style>
  <w:style w:type="character" w:customStyle="1" w:styleId="AnalyticChar">
    <w:name w:val="Analytic Char"/>
    <w:basedOn w:val="DefaultParagraphFont"/>
    <w:link w:val="Analytic"/>
    <w:rsid w:val="004E776E"/>
    <w:rPr>
      <w:rFonts w:ascii="Arial" w:eastAsia="Calibri" w:hAnsi="Arial" w:cs="Times New Roman"/>
      <w:b/>
      <w:sz w:val="24"/>
      <w:szCs w:val="24"/>
    </w:rPr>
  </w:style>
  <w:style w:type="paragraph" w:customStyle="1" w:styleId="Citation">
    <w:name w:val="Citation"/>
    <w:basedOn w:val="Normal"/>
    <w:qFormat/>
    <w:rsid w:val="004E776E"/>
    <w:rPr>
      <w:rFonts w:ascii="Arial" w:eastAsia="Calibri" w:hAnsi="Arial" w:cs="Times New Roman"/>
      <w:b/>
      <w:sz w:val="24"/>
      <w:u w:val="single"/>
    </w:rPr>
  </w:style>
  <w:style w:type="character" w:customStyle="1" w:styleId="BoldUnderline">
    <w:name w:val="BoldUnderline"/>
    <w:basedOn w:val="DefaultParagraphFont"/>
    <w:uiPriority w:val="1"/>
    <w:qFormat/>
    <w:rsid w:val="004E776E"/>
    <w:rPr>
      <w:rFonts w:ascii="Arial" w:hAnsi="Arial"/>
      <w:b/>
      <w:sz w:val="20"/>
      <w:u w:val="single"/>
    </w:rPr>
  </w:style>
  <w:style w:type="character" w:customStyle="1" w:styleId="UnderlineBold">
    <w:name w:val="Underline + Bold"/>
    <w:uiPriority w:val="1"/>
    <w:qFormat/>
    <w:rsid w:val="004E776E"/>
    <w:rPr>
      <w:b/>
      <w:sz w:val="20"/>
      <w:u w:val="single"/>
    </w:rPr>
  </w:style>
  <w:style w:type="paragraph" w:customStyle="1" w:styleId="Tagtemplate">
    <w:name w:val="Tagtemplate"/>
    <w:basedOn w:val="Normal"/>
    <w:link w:val="TagtemplateChar"/>
    <w:autoRedefine/>
    <w:qFormat/>
    <w:rsid w:val="004E776E"/>
    <w:pPr>
      <w:keepNext/>
      <w:keepLines/>
    </w:pPr>
    <w:rPr>
      <w:rFonts w:ascii="Arial" w:eastAsia="Calibri" w:hAnsi="Arial" w:cs="Times New Roman"/>
      <w:b/>
      <w:sz w:val="24"/>
      <w:szCs w:val="20"/>
    </w:rPr>
  </w:style>
  <w:style w:type="character" w:customStyle="1" w:styleId="TagtemplateChar">
    <w:name w:val="Tagtemplate Char"/>
    <w:link w:val="Tagtemplate"/>
    <w:rsid w:val="004E776E"/>
    <w:rPr>
      <w:rFonts w:ascii="Arial" w:eastAsia="Calibri" w:hAnsi="Arial" w:cs="Times New Roman"/>
      <w:b/>
      <w:sz w:val="24"/>
      <w:szCs w:val="20"/>
    </w:rPr>
  </w:style>
  <w:style w:type="paragraph" w:customStyle="1" w:styleId="Cite2">
    <w:name w:val="Cite 2"/>
    <w:basedOn w:val="Normal"/>
    <w:qFormat/>
    <w:rsid w:val="004E776E"/>
    <w:rPr>
      <w:rFonts w:ascii="Arial" w:eastAsia="Calibri" w:hAnsi="Arial" w:cs="Times New Roman"/>
      <w:b/>
      <w:sz w:val="24"/>
      <w:u w:val="single"/>
    </w:rPr>
  </w:style>
  <w:style w:type="character" w:customStyle="1" w:styleId="TAGChar">
    <w:name w:val="TAG Char"/>
    <w:aliases w:val="Cite Char,cite_tag Char, Char Char Char Char1 Char,Char Char Char Char1 Char Char,Char Char Char Char1 Char Char1,Char Char Char Char1 Char,Taglines Char Char,Heading 21 Char,Heading 2 Char Char Char Char Char1,Heading 2 Char Char,tag Char, Cha"/>
    <w:qFormat/>
    <w:rsid w:val="004E776E"/>
    <w:rPr>
      <w:rFonts w:ascii="Arial" w:eastAsia="Calibri" w:hAnsi="Arial" w:cs="Times New Roman"/>
      <w:b/>
      <w:sz w:val="24"/>
    </w:rPr>
  </w:style>
  <w:style w:type="character" w:customStyle="1" w:styleId="TitleChar">
    <w:name w:val="Title Char"/>
    <w:aliases w:val="Cites and Cards Char,Bold Underlined Char,UNDERLINE Char"/>
    <w:link w:val="Title"/>
    <w:uiPriority w:val="6"/>
    <w:qFormat/>
    <w:rsid w:val="004E776E"/>
    <w:rPr>
      <w:bCs/>
      <w:u w:val="single"/>
    </w:rPr>
  </w:style>
  <w:style w:type="paragraph" w:styleId="Title">
    <w:name w:val="Title"/>
    <w:aliases w:val="Cites and Cards,Bold Underlined,UNDERLINE"/>
    <w:basedOn w:val="Normal"/>
    <w:next w:val="Normal"/>
    <w:link w:val="TitleChar"/>
    <w:uiPriority w:val="6"/>
    <w:qFormat/>
    <w:rsid w:val="004E776E"/>
    <w:pPr>
      <w:outlineLvl w:val="0"/>
    </w:pPr>
    <w:rPr>
      <w:rFonts w:asciiTheme="minorHAnsi" w:hAnsiTheme="minorHAnsi" w:cstheme="minorBidi"/>
      <w:bCs/>
      <w:u w:val="single"/>
    </w:rPr>
  </w:style>
  <w:style w:type="character" w:customStyle="1" w:styleId="TitleChar1">
    <w:name w:val="Title Char1"/>
    <w:aliases w:val="Cites and Cards Char1,Bold Underlined Char1,UNDERLINE Char1"/>
    <w:basedOn w:val="DefaultParagraphFont"/>
    <w:uiPriority w:val="10"/>
    <w:rsid w:val="004E776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4E776E"/>
    <w:pPr>
      <w:ind w:left="288" w:right="288"/>
    </w:pPr>
    <w:rPr>
      <w:rFonts w:cstheme="minorBidi"/>
    </w:rPr>
  </w:style>
  <w:style w:type="character" w:customStyle="1" w:styleId="cardtextChar">
    <w:name w:val="card text Char"/>
    <w:basedOn w:val="DefaultParagraphFont"/>
    <w:link w:val="cardtext"/>
    <w:rsid w:val="004E776E"/>
    <w:rPr>
      <w:rFonts w:ascii="Calibri" w:hAnsi="Calibri"/>
    </w:rPr>
  </w:style>
  <w:style w:type="character" w:customStyle="1" w:styleId="Box">
    <w:name w:val="Box"/>
    <w:basedOn w:val="DefaultParagraphFont"/>
    <w:qFormat/>
    <w:rsid w:val="004E776E"/>
    <w:rPr>
      <w:b/>
      <w:u w:val="single"/>
      <w:bdr w:val="single" w:sz="4" w:space="0" w:color="auto"/>
    </w:rPr>
  </w:style>
  <w:style w:type="character" w:customStyle="1" w:styleId="underline">
    <w:name w:val="underline"/>
    <w:basedOn w:val="DefaultParagraphFont"/>
    <w:link w:val="textbold"/>
    <w:qFormat/>
    <w:rsid w:val="004E776E"/>
    <w:rPr>
      <w:u w:val="single"/>
    </w:rPr>
  </w:style>
  <w:style w:type="character" w:customStyle="1" w:styleId="boldunderline0">
    <w:name w:val="bold underline"/>
    <w:basedOn w:val="underline"/>
    <w:qFormat/>
    <w:rsid w:val="004E776E"/>
    <w:rPr>
      <w:b/>
      <w:bCs w:val="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4E776E"/>
    <w:rPr>
      <w:rFonts w:ascii="Arial Narrow" w:eastAsia="Calibri" w:hAnsi="Arial Narrow" w:cs="Times New Roman"/>
      <w:u w:val="thick"/>
    </w:rPr>
  </w:style>
  <w:style w:type="character" w:customStyle="1" w:styleId="BoldUnderlineChar">
    <w:name w:val="Bold Underline Char"/>
    <w:rsid w:val="004E776E"/>
    <w:rPr>
      <w:rFonts w:ascii="Arial Narrow" w:eastAsia="Calibri" w:hAnsi="Arial Narrow"/>
      <w:b/>
      <w:szCs w:val="22"/>
      <w:u w:val="thick"/>
    </w:rPr>
  </w:style>
  <w:style w:type="paragraph" w:customStyle="1" w:styleId="textbold">
    <w:name w:val="text bold"/>
    <w:basedOn w:val="Normal"/>
    <w:link w:val="underline"/>
    <w:qFormat/>
    <w:rsid w:val="004E776E"/>
    <w:pPr>
      <w:ind w:left="720"/>
      <w:jc w:val="both"/>
    </w:pPr>
    <w:rPr>
      <w:rFonts w:asciiTheme="minorHAnsi" w:hAnsiTheme="minorHAnsi" w:cstheme="minorBidi"/>
      <w:u w:val="single"/>
    </w:rPr>
  </w:style>
  <w:style w:type="character" w:customStyle="1" w:styleId="UnderlineChar">
    <w:name w:val="Underline Char"/>
    <w:rsid w:val="004E776E"/>
    <w:rPr>
      <w:rFonts w:ascii="Arial Narrow" w:hAnsi="Arial Narrow"/>
      <w:szCs w:val="22"/>
      <w:u w:val="thick"/>
    </w:rPr>
  </w:style>
  <w:style w:type="paragraph" w:customStyle="1" w:styleId="TagText">
    <w:name w:val="TagText"/>
    <w:basedOn w:val="Normal"/>
    <w:uiPriority w:val="99"/>
    <w:qFormat/>
    <w:rsid w:val="004E776E"/>
    <w:rPr>
      <w:rFonts w:eastAsiaTheme="minorEastAsia" w:cstheme="minorBidi"/>
      <w:b/>
      <w:sz w:val="24"/>
      <w:szCs w:val="24"/>
    </w:rPr>
  </w:style>
  <w:style w:type="paragraph" w:customStyle="1" w:styleId="underlined">
    <w:name w:val="underlined"/>
    <w:next w:val="Normal"/>
    <w:link w:val="underlinedChar"/>
    <w:autoRedefine/>
    <w:qFormat/>
    <w:rsid w:val="004E776E"/>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4E776E"/>
    <w:rPr>
      <w:rFonts w:ascii="Times New Roman" w:eastAsia="Malgun Gothic" w:hAnsi="Times New Roman" w:cs="Times New Roman"/>
      <w:sz w:val="24"/>
      <w:szCs w:val="24"/>
      <w:u w:val="single"/>
    </w:rPr>
  </w:style>
  <w:style w:type="paragraph" w:customStyle="1" w:styleId="StyleLeft02">
    <w:name w:val="Style Left:  0.2&quot;"/>
    <w:basedOn w:val="Normal"/>
    <w:rsid w:val="004E776E"/>
    <w:rPr>
      <w:rFonts w:cs="Times New Roman"/>
      <w:szCs w:val="20"/>
    </w:rPr>
  </w:style>
  <w:style w:type="character" w:customStyle="1" w:styleId="StyleStyleBoldUnderlineIntenseEmphasis1UnderlineIntenseEmph">
    <w:name w:val="Style Style Bold UnderlineIntense Emphasis1UnderlineIntense Emph..."/>
    <w:basedOn w:val="DefaultParagraphFont"/>
    <w:rsid w:val="004E776E"/>
    <w:rPr>
      <w:b w:val="0"/>
      <w:bCs w:val="0"/>
      <w:sz w:val="22"/>
      <w:u w:val="single"/>
      <w:bdr w:val="none" w:sz="0" w:space="0" w:color="auto"/>
    </w:rPr>
  </w:style>
  <w:style w:type="paragraph" w:customStyle="1" w:styleId="Tag2">
    <w:name w:val="Tag2"/>
    <w:basedOn w:val="Normal"/>
    <w:uiPriority w:val="99"/>
    <w:qFormat/>
    <w:rsid w:val="004E776E"/>
    <w:rPr>
      <w:rFonts w:ascii="Arial" w:eastAsia="Calibri" w:hAnsi="Arial" w:cs="Arial"/>
      <w:b/>
      <w:sz w:val="24"/>
    </w:rPr>
  </w:style>
  <w:style w:type="character" w:customStyle="1" w:styleId="apple-converted-space">
    <w:name w:val="apple-converted-space"/>
    <w:basedOn w:val="DefaultParagraphFont"/>
    <w:rsid w:val="004E776E"/>
  </w:style>
  <w:style w:type="character" w:customStyle="1" w:styleId="aqj">
    <w:name w:val="aqj"/>
    <w:basedOn w:val="DefaultParagraphFont"/>
    <w:rsid w:val="004E776E"/>
  </w:style>
  <w:style w:type="paragraph" w:customStyle="1" w:styleId="card">
    <w:name w:val="card"/>
    <w:basedOn w:val="Normal"/>
    <w:next w:val="Normal"/>
    <w:link w:val="cardChar"/>
    <w:qFormat/>
    <w:rsid w:val="004E776E"/>
    <w:pPr>
      <w:ind w:left="288" w:right="288"/>
    </w:pPr>
    <w:rPr>
      <w:rFonts w:eastAsia="Times New Roman" w:cs="Times New Roman"/>
      <w:szCs w:val="24"/>
    </w:rPr>
  </w:style>
  <w:style w:type="character" w:customStyle="1" w:styleId="cardChar">
    <w:name w:val="card Char"/>
    <w:link w:val="card"/>
    <w:rsid w:val="004E776E"/>
    <w:rPr>
      <w:rFonts w:ascii="Calibri" w:eastAsia="Times New Roman" w:hAnsi="Calibri" w:cs="Times New Roman"/>
      <w:szCs w:val="24"/>
    </w:rPr>
  </w:style>
  <w:style w:type="numbering" w:customStyle="1" w:styleId="NoList1">
    <w:name w:val="No List1"/>
    <w:next w:val="NoList"/>
    <w:uiPriority w:val="99"/>
    <w:semiHidden/>
    <w:unhideWhenUsed/>
    <w:rsid w:val="004E776E"/>
  </w:style>
  <w:style w:type="paragraph" w:styleId="DocumentMap">
    <w:name w:val="Document Map"/>
    <w:basedOn w:val="Normal"/>
    <w:link w:val="DocumentMapChar"/>
    <w:uiPriority w:val="99"/>
    <w:semiHidden/>
    <w:rsid w:val="004E776E"/>
    <w:rPr>
      <w:rFonts w:ascii="Tahoma" w:hAnsi="Tahoma" w:cs="Tahoma"/>
      <w:sz w:val="16"/>
      <w:szCs w:val="16"/>
    </w:rPr>
  </w:style>
  <w:style w:type="character" w:customStyle="1" w:styleId="DocumentMapChar">
    <w:name w:val="Document Map Char"/>
    <w:basedOn w:val="DefaultParagraphFont"/>
    <w:link w:val="DocumentMap"/>
    <w:uiPriority w:val="99"/>
    <w:semiHidden/>
    <w:rsid w:val="004E776E"/>
    <w:rPr>
      <w:rFonts w:ascii="Tahoma" w:hAnsi="Tahoma" w:cs="Tahoma"/>
      <w:sz w:val="16"/>
      <w:szCs w:val="16"/>
    </w:rPr>
  </w:style>
  <w:style w:type="character" w:customStyle="1" w:styleId="Heading1Char1">
    <w:name w:val="Heading 1 Char1"/>
    <w:aliases w:val="Pocket Char1,Heading 1 Char Char Char,Header Char Char Char Char,Heading 1 Char Char Char Char Char,Header Char Char Char Char Char Char,Heading 1 Char Char Char Char Char Char Char,Header 1 Char Char,ALEX Char,Heading Char1"/>
    <w:basedOn w:val="DefaultParagraphFont"/>
    <w:link w:val="BlockTitle"/>
    <w:uiPriority w:val="1"/>
    <w:rsid w:val="004E776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4E776E"/>
    <w:pPr>
      <w:spacing w:before="100" w:beforeAutospacing="1" w:after="100" w:afterAutospacing="1"/>
    </w:pPr>
    <w:rPr>
      <w:rFonts w:ascii="Times New Roman" w:eastAsia="Times New Roman" w:hAnsi="Times New Roman" w:cs="Times New Roman"/>
      <w:sz w:val="24"/>
      <w:szCs w:val="24"/>
    </w:rPr>
  </w:style>
  <w:style w:type="character" w:customStyle="1" w:styleId="Style4Char">
    <w:name w:val="Style4 Char"/>
    <w:link w:val="Style4"/>
    <w:locked/>
    <w:rsid w:val="004E776E"/>
    <w:rPr>
      <w:rFonts w:ascii="Arial Narrow" w:eastAsia="Times New Roman" w:hAnsi="Arial Narrow" w:cs="Calibri"/>
      <w:sz w:val="20"/>
      <w:szCs w:val="24"/>
      <w:u w:val="single"/>
    </w:rPr>
  </w:style>
  <w:style w:type="paragraph" w:customStyle="1" w:styleId="Style4">
    <w:name w:val="Style4"/>
    <w:basedOn w:val="Normal"/>
    <w:link w:val="Style4Char"/>
    <w:rsid w:val="004E776E"/>
    <w:rPr>
      <w:rFonts w:ascii="Arial Narrow" w:eastAsia="Times New Roman" w:hAnsi="Arial Narrow"/>
      <w:sz w:val="20"/>
      <w:szCs w:val="24"/>
      <w:u w:val="single"/>
    </w:rPr>
  </w:style>
  <w:style w:type="character" w:customStyle="1" w:styleId="citenon-boldChar">
    <w:name w:val="cite non-bold Char"/>
    <w:link w:val="citenon-bold"/>
    <w:locked/>
    <w:rsid w:val="004E776E"/>
    <w:rPr>
      <w:rFonts w:ascii="Georgia" w:eastAsia="Times New Roman" w:hAnsi="Georgia" w:cs="Calibri"/>
      <w:sz w:val="20"/>
      <w:szCs w:val="20"/>
    </w:rPr>
  </w:style>
  <w:style w:type="paragraph" w:customStyle="1" w:styleId="citenon-bold">
    <w:name w:val="cite non-bold"/>
    <w:basedOn w:val="Normal"/>
    <w:link w:val="citenon-boldChar"/>
    <w:rsid w:val="004E776E"/>
    <w:rPr>
      <w:rFonts w:ascii="Georgia" w:eastAsia="Times New Roman" w:hAnsi="Georgia"/>
      <w:sz w:val="20"/>
      <w:szCs w:val="20"/>
    </w:rPr>
  </w:style>
  <w:style w:type="character" w:customStyle="1" w:styleId="CardTextChar0">
    <w:name w:val="CardText Char"/>
    <w:basedOn w:val="DefaultParagraphFont"/>
    <w:link w:val="CardText0"/>
    <w:locked/>
    <w:rsid w:val="004E776E"/>
    <w:rPr>
      <w:rFonts w:ascii="Georgia" w:hAnsi="Georgia" w:cs="Calibri"/>
      <w:sz w:val="20"/>
    </w:rPr>
  </w:style>
  <w:style w:type="paragraph" w:customStyle="1" w:styleId="CardText0">
    <w:name w:val="CardText"/>
    <w:basedOn w:val="Normal"/>
    <w:link w:val="CardTextChar0"/>
    <w:qFormat/>
    <w:rsid w:val="004E776E"/>
    <w:pPr>
      <w:ind w:left="288"/>
    </w:pPr>
    <w:rPr>
      <w:rFonts w:ascii="Georgia" w:hAnsi="Georgia"/>
      <w:sz w:val="20"/>
    </w:rPr>
  </w:style>
  <w:style w:type="character" w:customStyle="1" w:styleId="citation0">
    <w:name w:val="citation"/>
    <w:basedOn w:val="DefaultParagraphFont"/>
    <w:rsid w:val="004E776E"/>
  </w:style>
  <w:style w:type="character" w:customStyle="1" w:styleId="il">
    <w:name w:val="il"/>
    <w:basedOn w:val="DefaultParagraphFont"/>
    <w:rsid w:val="004E776E"/>
  </w:style>
  <w:style w:type="character" w:customStyle="1" w:styleId="CardtextChar1">
    <w:name w:val="Card text Char"/>
    <w:rsid w:val="004E776E"/>
    <w:rPr>
      <w:rFonts w:ascii="Arial Narrow" w:hAnsi="Arial Narrow" w:cs="Times New Roman" w:hint="default"/>
      <w:sz w:val="24"/>
      <w:u w:val="single"/>
      <w:lang w:val="en-US" w:eastAsia="en-US"/>
    </w:rPr>
  </w:style>
  <w:style w:type="paragraph" w:styleId="TOC1">
    <w:name w:val="toc 1"/>
    <w:basedOn w:val="Normal"/>
    <w:next w:val="Normal"/>
    <w:autoRedefine/>
    <w:uiPriority w:val="99"/>
    <w:semiHidden/>
    <w:unhideWhenUsed/>
    <w:rsid w:val="004E776E"/>
    <w:rPr>
      <w:rFonts w:eastAsia="Times New Roman"/>
      <w:kern w:val="32"/>
      <w:szCs w:val="20"/>
    </w:rPr>
  </w:style>
  <w:style w:type="paragraph" w:styleId="TOC2">
    <w:name w:val="toc 2"/>
    <w:basedOn w:val="Normal"/>
    <w:next w:val="Normal"/>
    <w:autoRedefine/>
    <w:uiPriority w:val="99"/>
    <w:semiHidden/>
    <w:unhideWhenUsed/>
    <w:rsid w:val="004E776E"/>
    <w:pPr>
      <w:ind w:left="200"/>
    </w:pPr>
    <w:rPr>
      <w:rFonts w:eastAsia="Times New Roman"/>
      <w:b/>
      <w:kern w:val="32"/>
      <w:szCs w:val="20"/>
    </w:rPr>
  </w:style>
  <w:style w:type="paragraph" w:styleId="TOC3">
    <w:name w:val="toc 3"/>
    <w:basedOn w:val="Normal"/>
    <w:next w:val="Normal"/>
    <w:autoRedefine/>
    <w:uiPriority w:val="99"/>
    <w:semiHidden/>
    <w:unhideWhenUsed/>
    <w:rsid w:val="004E776E"/>
    <w:pPr>
      <w:ind w:left="400"/>
    </w:pPr>
    <w:rPr>
      <w:rFonts w:eastAsia="Times New Roman"/>
      <w:kern w:val="32"/>
      <w:szCs w:val="20"/>
    </w:rPr>
  </w:style>
  <w:style w:type="paragraph" w:styleId="TOC4">
    <w:name w:val="toc 4"/>
    <w:basedOn w:val="Normal"/>
    <w:next w:val="Normal"/>
    <w:autoRedefine/>
    <w:uiPriority w:val="99"/>
    <w:semiHidden/>
    <w:unhideWhenUsed/>
    <w:rsid w:val="004E776E"/>
    <w:pPr>
      <w:spacing w:after="100"/>
      <w:ind w:left="600"/>
    </w:pPr>
    <w:rPr>
      <w:rFonts w:eastAsia="Times New Roman"/>
      <w:kern w:val="32"/>
      <w:szCs w:val="20"/>
    </w:rPr>
  </w:style>
  <w:style w:type="paragraph" w:styleId="TOC5">
    <w:name w:val="toc 5"/>
    <w:basedOn w:val="Normal"/>
    <w:next w:val="Normal"/>
    <w:autoRedefine/>
    <w:uiPriority w:val="99"/>
    <w:semiHidden/>
    <w:unhideWhenUsed/>
    <w:rsid w:val="004E776E"/>
    <w:pPr>
      <w:spacing w:after="100"/>
      <w:ind w:left="800"/>
    </w:pPr>
    <w:rPr>
      <w:rFonts w:eastAsia="Times New Roman"/>
      <w:kern w:val="32"/>
      <w:szCs w:val="20"/>
    </w:rPr>
  </w:style>
  <w:style w:type="paragraph" w:styleId="TOC6">
    <w:name w:val="toc 6"/>
    <w:basedOn w:val="Normal"/>
    <w:next w:val="Normal"/>
    <w:autoRedefine/>
    <w:uiPriority w:val="99"/>
    <w:semiHidden/>
    <w:unhideWhenUsed/>
    <w:rsid w:val="004E776E"/>
    <w:pPr>
      <w:spacing w:after="100"/>
      <w:ind w:left="1000"/>
    </w:pPr>
    <w:rPr>
      <w:rFonts w:eastAsia="Times New Roman"/>
      <w:kern w:val="32"/>
      <w:szCs w:val="20"/>
    </w:rPr>
  </w:style>
  <w:style w:type="paragraph" w:styleId="TOC7">
    <w:name w:val="toc 7"/>
    <w:basedOn w:val="Normal"/>
    <w:next w:val="Normal"/>
    <w:autoRedefine/>
    <w:uiPriority w:val="99"/>
    <w:semiHidden/>
    <w:unhideWhenUsed/>
    <w:rsid w:val="004E776E"/>
    <w:pPr>
      <w:spacing w:after="100"/>
      <w:ind w:left="1200"/>
    </w:pPr>
    <w:rPr>
      <w:rFonts w:eastAsia="Times New Roman"/>
      <w:kern w:val="32"/>
      <w:szCs w:val="20"/>
    </w:rPr>
  </w:style>
  <w:style w:type="paragraph" w:styleId="TOC8">
    <w:name w:val="toc 8"/>
    <w:basedOn w:val="Normal"/>
    <w:next w:val="Normal"/>
    <w:autoRedefine/>
    <w:uiPriority w:val="99"/>
    <w:semiHidden/>
    <w:unhideWhenUsed/>
    <w:rsid w:val="004E776E"/>
    <w:pPr>
      <w:spacing w:after="100"/>
      <w:ind w:left="1400"/>
    </w:pPr>
    <w:rPr>
      <w:rFonts w:eastAsia="Times New Roman"/>
      <w:kern w:val="32"/>
      <w:szCs w:val="20"/>
    </w:rPr>
  </w:style>
  <w:style w:type="paragraph" w:styleId="TOC9">
    <w:name w:val="toc 9"/>
    <w:basedOn w:val="Normal"/>
    <w:next w:val="Normal"/>
    <w:autoRedefine/>
    <w:uiPriority w:val="99"/>
    <w:semiHidden/>
    <w:unhideWhenUsed/>
    <w:rsid w:val="004E776E"/>
    <w:pPr>
      <w:spacing w:after="100"/>
      <w:ind w:left="1600"/>
    </w:pPr>
    <w:rPr>
      <w:rFonts w:eastAsia="Times New Roman"/>
      <w:kern w:val="32"/>
      <w:szCs w:val="20"/>
    </w:rPr>
  </w:style>
  <w:style w:type="paragraph" w:styleId="CommentText">
    <w:name w:val="annotation text"/>
    <w:basedOn w:val="Normal"/>
    <w:link w:val="CommentTextChar"/>
    <w:uiPriority w:val="99"/>
    <w:semiHidden/>
    <w:unhideWhenUsed/>
    <w:rsid w:val="004E776E"/>
    <w:rPr>
      <w:rFonts w:cstheme="minorBidi"/>
      <w:szCs w:val="20"/>
    </w:rPr>
  </w:style>
  <w:style w:type="character" w:customStyle="1" w:styleId="CommentTextChar">
    <w:name w:val="Comment Text Char"/>
    <w:basedOn w:val="DefaultParagraphFont"/>
    <w:link w:val="CommentText"/>
    <w:uiPriority w:val="99"/>
    <w:semiHidden/>
    <w:rsid w:val="004E776E"/>
    <w:rPr>
      <w:rFonts w:ascii="Calibri" w:hAnsi="Calibri"/>
      <w:szCs w:val="20"/>
    </w:rPr>
  </w:style>
  <w:style w:type="paragraph" w:styleId="BodyText">
    <w:name w:val="Body Text"/>
    <w:basedOn w:val="Normal"/>
    <w:link w:val="BodyTextChar"/>
    <w:uiPriority w:val="99"/>
    <w:semiHidden/>
    <w:unhideWhenUsed/>
    <w:rsid w:val="004E776E"/>
    <w:pPr>
      <w:widowControl w:val="0"/>
      <w:suppressAutoHyphens/>
    </w:pPr>
    <w:rPr>
      <w:rFonts w:eastAsia="Times New Roman"/>
      <w:sz w:val="24"/>
      <w:szCs w:val="24"/>
    </w:rPr>
  </w:style>
  <w:style w:type="character" w:customStyle="1" w:styleId="BodyTextChar">
    <w:name w:val="Body Text Char"/>
    <w:basedOn w:val="DefaultParagraphFont"/>
    <w:link w:val="BodyText"/>
    <w:uiPriority w:val="99"/>
    <w:semiHidden/>
    <w:rsid w:val="004E776E"/>
    <w:rPr>
      <w:rFonts w:ascii="Calibri" w:eastAsia="Times New Roman" w:hAnsi="Calibri" w:cs="Calibri"/>
      <w:sz w:val="24"/>
      <w:szCs w:val="24"/>
    </w:rPr>
  </w:style>
  <w:style w:type="paragraph" w:styleId="Subtitle">
    <w:name w:val="Subtitle"/>
    <w:basedOn w:val="Normal"/>
    <w:next w:val="Normal"/>
    <w:link w:val="SubtitleChar"/>
    <w:uiPriority w:val="11"/>
    <w:qFormat/>
    <w:rsid w:val="004E776E"/>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776E"/>
    <w:rPr>
      <w:rFonts w:asciiTheme="majorHAnsi" w:eastAsiaTheme="majorEastAsia" w:hAnsiTheme="majorHAnsi" w:cstheme="majorBidi"/>
      <w:i/>
      <w:iCs/>
      <w:color w:val="4F81BD" w:themeColor="accent1"/>
      <w:spacing w:val="15"/>
      <w:sz w:val="24"/>
      <w:szCs w:val="24"/>
    </w:rPr>
  </w:style>
  <w:style w:type="paragraph" w:styleId="Date">
    <w:name w:val="Date"/>
    <w:basedOn w:val="Normal"/>
    <w:next w:val="Normal"/>
    <w:link w:val="DateChar"/>
    <w:uiPriority w:val="99"/>
    <w:semiHidden/>
    <w:unhideWhenUsed/>
    <w:rsid w:val="004E776E"/>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4E776E"/>
    <w:rPr>
      <w:rFonts w:ascii="Garamond" w:eastAsia="Times New Roman" w:hAnsi="Garamond" w:cs="Times New Roman"/>
      <w:sz w:val="16"/>
      <w:szCs w:val="20"/>
    </w:rPr>
  </w:style>
  <w:style w:type="paragraph" w:styleId="BodyText2">
    <w:name w:val="Body Text 2"/>
    <w:basedOn w:val="Normal"/>
    <w:link w:val="BodyText2Char"/>
    <w:uiPriority w:val="99"/>
    <w:semiHidden/>
    <w:unhideWhenUsed/>
    <w:rsid w:val="004E776E"/>
    <w:pPr>
      <w:spacing w:after="120" w:line="480" w:lineRule="auto"/>
    </w:pPr>
    <w:rPr>
      <w:rFonts w:cs="Times New Roman"/>
    </w:rPr>
  </w:style>
  <w:style w:type="character" w:customStyle="1" w:styleId="BodyText2Char">
    <w:name w:val="Body Text 2 Char"/>
    <w:basedOn w:val="DefaultParagraphFont"/>
    <w:link w:val="BodyText2"/>
    <w:uiPriority w:val="99"/>
    <w:semiHidden/>
    <w:rsid w:val="004E776E"/>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4E776E"/>
    <w:rPr>
      <w:b/>
      <w:bCs/>
    </w:rPr>
  </w:style>
  <w:style w:type="character" w:customStyle="1" w:styleId="CommentSubjectChar">
    <w:name w:val="Comment Subject Char"/>
    <w:basedOn w:val="CommentTextChar"/>
    <w:link w:val="CommentSubject"/>
    <w:uiPriority w:val="99"/>
    <w:semiHidden/>
    <w:rsid w:val="004E776E"/>
    <w:rPr>
      <w:rFonts w:ascii="Calibri" w:hAnsi="Calibri"/>
      <w:b/>
      <w:bCs/>
      <w:szCs w:val="20"/>
    </w:rPr>
  </w:style>
  <w:style w:type="paragraph" w:styleId="BalloonText">
    <w:name w:val="Balloon Text"/>
    <w:basedOn w:val="Normal"/>
    <w:link w:val="BalloonTextChar"/>
    <w:uiPriority w:val="99"/>
    <w:semiHidden/>
    <w:unhideWhenUsed/>
    <w:rsid w:val="004E77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76E"/>
    <w:rPr>
      <w:rFonts w:ascii="Segoe UI" w:hAnsi="Segoe UI" w:cs="Segoe UI"/>
      <w:sz w:val="18"/>
      <w:szCs w:val="18"/>
    </w:rPr>
  </w:style>
  <w:style w:type="paragraph" w:styleId="NoSpacing">
    <w:name w:val="No Spacing"/>
    <w:uiPriority w:val="1"/>
    <w:qFormat/>
    <w:rsid w:val="004E776E"/>
    <w:pPr>
      <w:spacing w:after="0" w:line="240" w:lineRule="auto"/>
    </w:pPr>
    <w:rPr>
      <w:rFonts w:ascii="Calibri" w:eastAsia="Calibri" w:hAnsi="Calibri" w:cs="Times New Roman"/>
    </w:rPr>
  </w:style>
  <w:style w:type="paragraph" w:styleId="Revision">
    <w:name w:val="Revision"/>
    <w:uiPriority w:val="99"/>
    <w:semiHidden/>
    <w:rsid w:val="004E776E"/>
    <w:pPr>
      <w:spacing w:after="0" w:line="240" w:lineRule="auto"/>
    </w:pPr>
    <w:rPr>
      <w:rFonts w:ascii="Georgia" w:hAnsi="Georgia" w:cs="Calibri"/>
    </w:rPr>
  </w:style>
  <w:style w:type="paragraph" w:styleId="TOCHeading">
    <w:name w:val="TOC Heading"/>
    <w:basedOn w:val="Heading1"/>
    <w:next w:val="Normal"/>
    <w:uiPriority w:val="39"/>
    <w:semiHidden/>
    <w:unhideWhenUsed/>
    <w:qFormat/>
    <w:rsid w:val="004E776E"/>
    <w:pPr>
      <w:spacing w:line="276" w:lineRule="auto"/>
      <w:jc w:val="left"/>
      <w:outlineLvl w:val="9"/>
    </w:pPr>
    <w:rPr>
      <w:rFonts w:ascii="Cambria" w:eastAsia="Times New Roman" w:hAnsi="Cambria" w:cs="Times New Roman"/>
      <w:color w:val="365F91"/>
      <w:kern w:val="32"/>
      <w:sz w:val="28"/>
    </w:rPr>
  </w:style>
  <w:style w:type="paragraph" w:customStyle="1" w:styleId="tag">
    <w:name w:val="tag"/>
    <w:aliases w:val="No Spacing1,No Spacing111,No Spacing11,No Spacing112,No Spacing2,Debate Text,Read stuff,No Spacing3,No Spacing1121,Tag and Cite,nonunderlined"/>
    <w:basedOn w:val="Normal"/>
    <w:qFormat/>
    <w:rsid w:val="004E776E"/>
    <w:rPr>
      <w:rFonts w:ascii="Times New Roman" w:eastAsia="Times New Roman" w:hAnsi="Times New Roman" w:cs="Times New Roman"/>
      <w:b/>
      <w:sz w:val="24"/>
      <w:szCs w:val="24"/>
    </w:rPr>
  </w:style>
  <w:style w:type="paragraph" w:customStyle="1" w:styleId="BlockTitle">
    <w:name w:val="Block Title"/>
    <w:basedOn w:val="Heading1"/>
    <w:link w:val="Heading1Char1"/>
    <w:uiPriority w:val="1"/>
    <w:rsid w:val="004E776E"/>
    <w:pPr>
      <w:keepLines w:val="0"/>
      <w:pageBreakBefore w:val="0"/>
      <w:pBdr>
        <w:top w:val="none" w:sz="0" w:space="0" w:color="auto"/>
        <w:left w:val="none" w:sz="0" w:space="0" w:color="auto"/>
        <w:bottom w:val="none" w:sz="0" w:space="0" w:color="auto"/>
        <w:right w:val="none" w:sz="0" w:space="0" w:color="auto"/>
      </w:pBdr>
      <w:spacing w:before="0" w:after="240"/>
    </w:pPr>
    <w:rPr>
      <w:rFonts w:asciiTheme="majorHAnsi" w:hAnsiTheme="majorHAnsi"/>
      <w:b w:val="0"/>
      <w:bCs w:val="0"/>
      <w:color w:val="365F91" w:themeColor="accent1" w:themeShade="BF"/>
      <w:sz w:val="32"/>
      <w:szCs w:val="32"/>
    </w:rPr>
  </w:style>
  <w:style w:type="character" w:customStyle="1" w:styleId="UnderliningChar">
    <w:name w:val="Underlining Char"/>
    <w:link w:val="Underlining"/>
    <w:locked/>
    <w:rsid w:val="004E776E"/>
    <w:rPr>
      <w:rFonts w:ascii="Arial Narrow" w:hAnsi="Arial Narrow"/>
      <w:szCs w:val="24"/>
      <w:u w:val="single"/>
    </w:rPr>
  </w:style>
  <w:style w:type="paragraph" w:customStyle="1" w:styleId="Underlining">
    <w:name w:val="Underlining"/>
    <w:basedOn w:val="Normal"/>
    <w:next w:val="Normal"/>
    <w:link w:val="UnderliningChar"/>
    <w:rsid w:val="004E776E"/>
    <w:rPr>
      <w:rFonts w:ascii="Arial Narrow" w:hAnsi="Arial Narrow" w:cstheme="minorBidi"/>
      <w:szCs w:val="24"/>
      <w:u w:val="single"/>
    </w:rPr>
  </w:style>
  <w:style w:type="character" w:customStyle="1" w:styleId="MicroTextChar">
    <w:name w:val="MicroText Char"/>
    <w:link w:val="MicroText"/>
    <w:locked/>
    <w:rsid w:val="004E776E"/>
    <w:rPr>
      <w:rFonts w:ascii="Arial Narrow" w:hAnsi="Arial Narrow"/>
      <w:sz w:val="12"/>
      <w:szCs w:val="24"/>
    </w:rPr>
  </w:style>
  <w:style w:type="paragraph" w:customStyle="1" w:styleId="MicroText">
    <w:name w:val="MicroText"/>
    <w:basedOn w:val="Normal"/>
    <w:next w:val="Normal"/>
    <w:link w:val="MicroTextChar"/>
    <w:rsid w:val="004E776E"/>
    <w:rPr>
      <w:rFonts w:ascii="Arial Narrow" w:hAnsi="Arial Narrow" w:cstheme="minorBidi"/>
      <w:sz w:val="12"/>
      <w:szCs w:val="24"/>
    </w:rPr>
  </w:style>
  <w:style w:type="character" w:customStyle="1" w:styleId="SmallChar">
    <w:name w:val="Small Char"/>
    <w:link w:val="Small"/>
    <w:locked/>
    <w:rsid w:val="004E776E"/>
    <w:rPr>
      <w:rFonts w:ascii="Arial Narrow" w:hAnsi="Arial Narrow" w:cs="Calibri"/>
      <w:color w:val="000000"/>
      <w:sz w:val="16"/>
    </w:rPr>
  </w:style>
  <w:style w:type="paragraph" w:customStyle="1" w:styleId="Small">
    <w:name w:val="Small"/>
    <w:basedOn w:val="Normal"/>
    <w:next w:val="Normal"/>
    <w:link w:val="SmallChar"/>
    <w:qFormat/>
    <w:rsid w:val="004E776E"/>
    <w:pPr>
      <w:spacing w:after="200" w:line="276" w:lineRule="auto"/>
    </w:pPr>
    <w:rPr>
      <w:rFonts w:ascii="Arial Narrow" w:hAnsi="Arial Narrow"/>
      <w:color w:val="000000"/>
      <w:sz w:val="16"/>
    </w:rPr>
  </w:style>
  <w:style w:type="paragraph" w:customStyle="1" w:styleId="TagCite">
    <w:name w:val="TagCite"/>
    <w:basedOn w:val="Normal"/>
    <w:uiPriority w:val="99"/>
    <w:rsid w:val="004E776E"/>
    <w:rPr>
      <w:rFonts w:ascii="Garamond" w:eastAsia="Times New Roman" w:hAnsi="Garamond"/>
      <w:b/>
      <w:sz w:val="24"/>
      <w:szCs w:val="24"/>
    </w:rPr>
  </w:style>
  <w:style w:type="character" w:customStyle="1" w:styleId="HeadingsBaseChar">
    <w:name w:val="Headings Base Char"/>
    <w:basedOn w:val="DefaultParagraphFont"/>
    <w:link w:val="HeadingsBase"/>
    <w:locked/>
    <w:rsid w:val="004E776E"/>
    <w:rPr>
      <w:rFonts w:ascii="Georgia" w:eastAsia="Times New Roman" w:hAnsi="Georgia" w:cs="Calibri"/>
      <w:b/>
      <w:kern w:val="32"/>
      <w:sz w:val="32"/>
      <w:szCs w:val="20"/>
    </w:rPr>
  </w:style>
  <w:style w:type="paragraph" w:customStyle="1" w:styleId="HeadingsBase">
    <w:name w:val="Headings Base"/>
    <w:basedOn w:val="Normal"/>
    <w:link w:val="HeadingsBaseChar"/>
    <w:rsid w:val="004E776E"/>
    <w:pPr>
      <w:keepNext/>
      <w:keepLines/>
      <w:suppressAutoHyphens/>
      <w:spacing w:before="20" w:after="120"/>
      <w:jc w:val="center"/>
    </w:pPr>
    <w:rPr>
      <w:rFonts w:ascii="Georgia" w:eastAsia="Times New Roman" w:hAnsi="Georgia"/>
      <w:b/>
      <w:kern w:val="32"/>
      <w:sz w:val="32"/>
      <w:szCs w:val="20"/>
    </w:rPr>
  </w:style>
  <w:style w:type="paragraph" w:customStyle="1" w:styleId="HeadingFake">
    <w:name w:val="Heading Fake"/>
    <w:basedOn w:val="Heading3"/>
    <w:uiPriority w:val="99"/>
    <w:rsid w:val="004E776E"/>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rsid w:val="004E776E"/>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4E776E"/>
  </w:style>
  <w:style w:type="paragraph" w:customStyle="1" w:styleId="SchoolWorksCited">
    <w:name w:val="School Works Cited"/>
    <w:basedOn w:val="SchoolPaper"/>
    <w:uiPriority w:val="99"/>
    <w:rsid w:val="004E776E"/>
  </w:style>
  <w:style w:type="paragraph" w:customStyle="1" w:styleId="BlockQuote">
    <w:name w:val="Block Quote"/>
    <w:basedOn w:val="Normal"/>
    <w:uiPriority w:val="99"/>
    <w:rsid w:val="004E776E"/>
    <w:pPr>
      <w:ind w:left="720" w:right="720"/>
    </w:pPr>
    <w:rPr>
      <w:rFonts w:eastAsia="Times New Roman"/>
      <w:kern w:val="32"/>
      <w:sz w:val="24"/>
      <w:szCs w:val="20"/>
    </w:rPr>
  </w:style>
  <w:style w:type="paragraph" w:customStyle="1" w:styleId="PaperBody">
    <w:name w:val="Paper Body"/>
    <w:basedOn w:val="Normal"/>
    <w:uiPriority w:val="99"/>
    <w:rsid w:val="004E776E"/>
    <w:pPr>
      <w:spacing w:line="480" w:lineRule="auto"/>
      <w:ind w:firstLine="720"/>
    </w:pPr>
    <w:rPr>
      <w:rFonts w:eastAsia="Times New Roman"/>
      <w:kern w:val="32"/>
      <w:szCs w:val="24"/>
    </w:rPr>
  </w:style>
  <w:style w:type="paragraph" w:customStyle="1" w:styleId="PaperCitation">
    <w:name w:val="Paper Citation"/>
    <w:basedOn w:val="Normal"/>
    <w:uiPriority w:val="99"/>
    <w:rsid w:val="004E776E"/>
    <w:pPr>
      <w:spacing w:line="480" w:lineRule="auto"/>
      <w:ind w:left="720" w:hanging="720"/>
    </w:pPr>
    <w:rPr>
      <w:rFonts w:eastAsia="Times New Roman"/>
      <w:kern w:val="32"/>
      <w:szCs w:val="20"/>
    </w:rPr>
  </w:style>
  <w:style w:type="character" w:customStyle="1" w:styleId="hatChar">
    <w:name w:val="hat Char"/>
    <w:basedOn w:val="DefaultParagraphFont"/>
    <w:link w:val="hat"/>
    <w:locked/>
    <w:rsid w:val="004E776E"/>
    <w:rPr>
      <w:rFonts w:ascii="Georgia" w:eastAsia="Times New Roman" w:hAnsi="Georgia" w:cs="Arial"/>
      <w:b/>
      <w:bCs/>
      <w:kern w:val="32"/>
      <w:sz w:val="52"/>
      <w:szCs w:val="32"/>
    </w:rPr>
  </w:style>
  <w:style w:type="paragraph" w:customStyle="1" w:styleId="hat">
    <w:name w:val="hat"/>
    <w:basedOn w:val="Heading1"/>
    <w:link w:val="hatChar"/>
    <w:rsid w:val="004E776E"/>
    <w:pPr>
      <w:suppressAutoHyphens/>
      <w:spacing w:before="6600" w:after="240"/>
    </w:pPr>
    <w:rPr>
      <w:rFonts w:ascii="Georgia" w:eastAsia="Times New Roman" w:hAnsi="Georgia" w:cs="Arial"/>
      <w:kern w:val="32"/>
      <w:szCs w:val="32"/>
    </w:rPr>
  </w:style>
  <w:style w:type="paragraph" w:customStyle="1" w:styleId="WW-Default">
    <w:name w:val="WW-Default"/>
    <w:uiPriority w:val="99"/>
    <w:rsid w:val="004E776E"/>
    <w:pPr>
      <w:suppressAutoHyphens/>
      <w:spacing w:after="0" w:line="240" w:lineRule="auto"/>
    </w:pPr>
    <w:rPr>
      <w:rFonts w:ascii="Georgia" w:eastAsia="Calibri" w:hAnsi="Georgia" w:cs="Calibri"/>
      <w:lang w:eastAsia="ar-SA"/>
    </w:rPr>
  </w:style>
  <w:style w:type="character" w:customStyle="1" w:styleId="BoldUnderlineChar0">
    <w:name w:val="BoldUnderline Char"/>
    <w:locked/>
    <w:rsid w:val="004E776E"/>
    <w:rPr>
      <w:rFonts w:ascii="Times New Roman" w:eastAsia="Times New Roman" w:hAnsi="Times New Roman" w:cs="Times New Roman"/>
      <w:b/>
      <w:sz w:val="20"/>
      <w:szCs w:val="24"/>
      <w:u w:val="single"/>
    </w:rPr>
  </w:style>
  <w:style w:type="paragraph" w:customStyle="1" w:styleId="Standard">
    <w:name w:val="Standard"/>
    <w:uiPriority w:val="99"/>
    <w:rsid w:val="004E776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itesChar2">
    <w:name w:val="Cites Char2"/>
    <w:link w:val="Cites"/>
    <w:locked/>
    <w:rsid w:val="004E776E"/>
    <w:rPr>
      <w:rFonts w:ascii="Times New Roman" w:eastAsia="Times New Roman" w:hAnsi="Times New Roman" w:cs="Times New Roman"/>
      <w:b/>
      <w:bCs/>
    </w:rPr>
  </w:style>
  <w:style w:type="paragraph" w:customStyle="1" w:styleId="Cites">
    <w:name w:val="Cites"/>
    <w:basedOn w:val="Normal"/>
    <w:link w:val="CitesChar2"/>
    <w:qFormat/>
    <w:rsid w:val="004E776E"/>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4E776E"/>
    <w:rPr>
      <w:rFonts w:ascii="Times New Roman" w:eastAsia="Times New Roman" w:hAnsi="Times New Roman" w:cs="Times New Roman"/>
    </w:rPr>
  </w:style>
  <w:style w:type="paragraph" w:customStyle="1" w:styleId="Cards">
    <w:name w:val="Cards"/>
    <w:basedOn w:val="Normal"/>
    <w:link w:val="CardsChar1"/>
    <w:qFormat/>
    <w:rsid w:val="004E776E"/>
    <w:pPr>
      <w:autoSpaceDE w:val="0"/>
      <w:autoSpaceDN w:val="0"/>
      <w:adjustRightInd w:val="0"/>
      <w:ind w:left="432" w:right="432"/>
      <w:jc w:val="both"/>
    </w:pPr>
    <w:rPr>
      <w:rFonts w:ascii="Times New Roman" w:eastAsia="Times New Roman" w:hAnsi="Times New Roman" w:cs="Times New Roman"/>
    </w:rPr>
  </w:style>
  <w:style w:type="paragraph" w:customStyle="1" w:styleId="B-TagCite">
    <w:name w:val="B-TagCite"/>
    <w:uiPriority w:val="99"/>
    <w:rsid w:val="004E776E"/>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paragraph" w:customStyle="1" w:styleId="UnderlinedText">
    <w:name w:val="Underlined Text"/>
    <w:basedOn w:val="Normal"/>
    <w:autoRedefine/>
    <w:uiPriority w:val="99"/>
    <w:rsid w:val="004E776E"/>
    <w:pPr>
      <w:jc w:val="both"/>
    </w:pPr>
    <w:rPr>
      <w:rFonts w:asciiTheme="minorHAnsi" w:hAnsiTheme="minorHAnsi" w:cstheme="minorBidi"/>
      <w:b/>
      <w:sz w:val="24"/>
    </w:rPr>
  </w:style>
  <w:style w:type="character" w:customStyle="1" w:styleId="NothingChar">
    <w:name w:val="Nothing Char"/>
    <w:link w:val="Nothing"/>
    <w:locked/>
    <w:rsid w:val="004E776E"/>
    <w:rPr>
      <w:rFonts w:ascii="Times New Roman" w:eastAsia="Times New Roman" w:hAnsi="Times New Roman" w:cs="Times New Roman"/>
      <w:sz w:val="20"/>
      <w:szCs w:val="24"/>
    </w:rPr>
  </w:style>
  <w:style w:type="paragraph" w:customStyle="1" w:styleId="Nothing">
    <w:name w:val="Nothing"/>
    <w:link w:val="NothingChar"/>
    <w:qFormat/>
    <w:rsid w:val="004E776E"/>
    <w:pPr>
      <w:spacing w:after="0" w:line="240" w:lineRule="auto"/>
      <w:jc w:val="both"/>
    </w:pPr>
    <w:rPr>
      <w:rFonts w:ascii="Times New Roman" w:eastAsia="Times New Roman" w:hAnsi="Times New Roman" w:cs="Times New Roman"/>
      <w:sz w:val="20"/>
      <w:szCs w:val="24"/>
    </w:rPr>
  </w:style>
  <w:style w:type="character" w:customStyle="1" w:styleId="NormalTextChar">
    <w:name w:val="Normal Text Char"/>
    <w:link w:val="NormalText"/>
    <w:locked/>
    <w:rsid w:val="004E776E"/>
    <w:rPr>
      <w:rFonts w:ascii="Georgia" w:eastAsia="Times New Roman" w:hAnsi="Georgia" w:cs="Calibri"/>
      <w:szCs w:val="26"/>
      <w:lang w:val="x-none" w:eastAsia="ja-JP"/>
    </w:rPr>
  </w:style>
  <w:style w:type="paragraph" w:customStyle="1" w:styleId="NormalText">
    <w:name w:val="Normal Text"/>
    <w:basedOn w:val="Normal"/>
    <w:link w:val="NormalTextChar"/>
    <w:autoRedefine/>
    <w:rsid w:val="004E776E"/>
    <w:pPr>
      <w:jc w:val="both"/>
    </w:pPr>
    <w:rPr>
      <w:rFonts w:ascii="Georgia" w:eastAsia="Times New Roman" w:hAnsi="Georgia"/>
      <w:szCs w:val="26"/>
      <w:lang w:val="x-none" w:eastAsia="ja-JP"/>
    </w:rPr>
  </w:style>
  <w:style w:type="paragraph" w:customStyle="1" w:styleId="HotRoute">
    <w:name w:val="Hot Route!"/>
    <w:basedOn w:val="Normal"/>
    <w:uiPriority w:val="99"/>
    <w:rsid w:val="004E776E"/>
    <w:pPr>
      <w:ind w:left="144"/>
    </w:pPr>
    <w:rPr>
      <w:rFonts w:eastAsia="Times New Roman"/>
      <w:szCs w:val="24"/>
    </w:rPr>
  </w:style>
  <w:style w:type="paragraph" w:customStyle="1" w:styleId="Minimize">
    <w:name w:val="Minimize"/>
    <w:basedOn w:val="card"/>
    <w:next w:val="Normal"/>
    <w:uiPriority w:val="99"/>
    <w:rsid w:val="004E776E"/>
    <w:pPr>
      <w:widowControl w:val="0"/>
      <w:autoSpaceDE w:val="0"/>
      <w:autoSpaceDN w:val="0"/>
      <w:adjustRightInd w:val="0"/>
    </w:pPr>
    <w:rPr>
      <w:rFonts w:cs="Calibri"/>
      <w:sz w:val="12"/>
      <w:szCs w:val="20"/>
    </w:rPr>
  </w:style>
  <w:style w:type="paragraph" w:customStyle="1" w:styleId="SmallText">
    <w:name w:val="Small Text"/>
    <w:basedOn w:val="Normal"/>
    <w:uiPriority w:val="99"/>
    <w:rsid w:val="004E776E"/>
    <w:pPr>
      <w:widowControl w:val="0"/>
      <w:autoSpaceDE w:val="0"/>
      <w:autoSpaceDN w:val="0"/>
      <w:adjustRightInd w:val="0"/>
    </w:pPr>
    <w:rPr>
      <w:rFonts w:eastAsia="Times New Roman"/>
      <w:sz w:val="12"/>
      <w:szCs w:val="20"/>
    </w:rPr>
  </w:style>
  <w:style w:type="paragraph" w:customStyle="1" w:styleId="Default">
    <w:name w:val="Default"/>
    <w:uiPriority w:val="99"/>
    <w:rsid w:val="004E77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itationCharChar">
    <w:name w:val="Citation Char Char"/>
    <w:basedOn w:val="Normal"/>
    <w:uiPriority w:val="6"/>
    <w:rsid w:val="004E776E"/>
    <w:pPr>
      <w:ind w:left="1440" w:right="1440"/>
    </w:pPr>
    <w:rPr>
      <w:rFonts w:asciiTheme="minorHAnsi" w:hAnsiTheme="minorHAnsi" w:cstheme="minorBidi"/>
      <w:b/>
      <w:bCs/>
      <w:u w:val="single"/>
    </w:rPr>
  </w:style>
  <w:style w:type="paragraph" w:customStyle="1" w:styleId="CiteReal">
    <w:name w:val="Cite Real"/>
    <w:basedOn w:val="Normal"/>
    <w:next w:val="Normal"/>
    <w:uiPriority w:val="99"/>
    <w:qFormat/>
    <w:rsid w:val="004E776E"/>
    <w:rPr>
      <w:rFonts w:eastAsia="MS Mincho"/>
      <w:b/>
      <w:sz w:val="24"/>
      <w:szCs w:val="24"/>
      <w:u w:val="single"/>
    </w:rPr>
  </w:style>
  <w:style w:type="character" w:customStyle="1" w:styleId="AuthorDateChar">
    <w:name w:val="AuthorDate Char"/>
    <w:basedOn w:val="DefaultParagraphFont"/>
    <w:link w:val="AuthorDate"/>
    <w:locked/>
    <w:rsid w:val="004E776E"/>
    <w:rPr>
      <w:rFonts w:ascii="Times New Roman" w:eastAsia="Calibri" w:hAnsi="Times New Roman" w:cs="Times New Roman"/>
      <w:b/>
      <w:sz w:val="24"/>
      <w:szCs w:val="20"/>
      <w:u w:val="single"/>
    </w:rPr>
  </w:style>
  <w:style w:type="paragraph" w:customStyle="1" w:styleId="AuthorDate">
    <w:name w:val="AuthorDate"/>
    <w:next w:val="Nothing"/>
    <w:link w:val="AuthorDateChar"/>
    <w:rsid w:val="004E776E"/>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rsid w:val="004E776E"/>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rsid w:val="004E776E"/>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rsid w:val="004E776E"/>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paragraph" w:customStyle="1" w:styleId="Cite8">
    <w:name w:val="Cite8"/>
    <w:basedOn w:val="Normal"/>
    <w:autoRedefine/>
    <w:uiPriority w:val="99"/>
    <w:qFormat/>
    <w:rsid w:val="004E776E"/>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4E776E"/>
    <w:rPr>
      <w:rFonts w:eastAsia="Cambria" w:cs="Times New Roman"/>
      <w:sz w:val="16"/>
      <w:szCs w:val="16"/>
    </w:rPr>
  </w:style>
  <w:style w:type="character" w:customStyle="1" w:styleId="CardText1Char">
    <w:name w:val="Card Text 1 Char"/>
    <w:basedOn w:val="DefaultParagraphFont"/>
    <w:link w:val="CardText1"/>
    <w:locked/>
    <w:rsid w:val="004E776E"/>
    <w:rPr>
      <w:rFonts w:ascii="Arial Narrow" w:hAnsi="Arial Narrow"/>
      <w:color w:val="000000"/>
      <w:u w:val="single"/>
    </w:rPr>
  </w:style>
  <w:style w:type="paragraph" w:customStyle="1" w:styleId="CardText1">
    <w:name w:val="Card Text 1"/>
    <w:basedOn w:val="Normal"/>
    <w:link w:val="CardText1Char"/>
    <w:autoRedefine/>
    <w:rsid w:val="004E776E"/>
    <w:rPr>
      <w:rFonts w:ascii="Arial Narrow" w:hAnsi="Arial Narrow" w:cstheme="minorBidi"/>
      <w:color w:val="000000"/>
      <w:u w:val="single"/>
    </w:rPr>
  </w:style>
  <w:style w:type="character" w:customStyle="1" w:styleId="CardText2Char">
    <w:name w:val="Card Text 2 Char"/>
    <w:basedOn w:val="CardText1Char"/>
    <w:link w:val="CardText2"/>
    <w:locked/>
    <w:rsid w:val="004E776E"/>
    <w:rPr>
      <w:rFonts w:ascii="Arial Narrow" w:hAnsi="Arial Narrow"/>
      <w:b/>
      <w:color w:val="000000"/>
      <w:u w:val="single"/>
    </w:rPr>
  </w:style>
  <w:style w:type="paragraph" w:customStyle="1" w:styleId="CardText2">
    <w:name w:val="Card Text 2"/>
    <w:basedOn w:val="CardText1"/>
    <w:link w:val="CardText2Char"/>
    <w:rsid w:val="004E776E"/>
    <w:rPr>
      <w:b/>
    </w:rPr>
  </w:style>
  <w:style w:type="paragraph" w:customStyle="1" w:styleId="Text">
    <w:name w:val="Text"/>
    <w:basedOn w:val="Normal"/>
    <w:uiPriority w:val="99"/>
    <w:rsid w:val="004E776E"/>
    <w:pPr>
      <w:autoSpaceDE w:val="0"/>
      <w:autoSpaceDN w:val="0"/>
      <w:adjustRightInd w:val="0"/>
    </w:pPr>
    <w:rPr>
      <w:rFonts w:ascii="Symbol" w:eastAsia="Calibri" w:hAnsi="Symbol" w:cs="Symbol"/>
      <w:sz w:val="24"/>
      <w:szCs w:val="24"/>
    </w:rPr>
  </w:style>
  <w:style w:type="character" w:styleId="CommentReference">
    <w:name w:val="annotation reference"/>
    <w:basedOn w:val="DefaultParagraphFont"/>
    <w:uiPriority w:val="99"/>
    <w:semiHidden/>
    <w:unhideWhenUsed/>
    <w:rsid w:val="004E776E"/>
    <w:rPr>
      <w:sz w:val="16"/>
      <w:szCs w:val="16"/>
    </w:rPr>
  </w:style>
  <w:style w:type="character" w:styleId="IntenseEmphasis">
    <w:name w:val="Intense Emphasis"/>
    <w:aliases w:val="9.5 pt,Intense Emphasis21"/>
    <w:uiPriority w:val="21"/>
    <w:qFormat/>
    <w:rsid w:val="004E776E"/>
    <w:rPr>
      <w:b w:val="0"/>
      <w:bCs/>
      <w:u w:val="single"/>
    </w:rPr>
  </w:style>
  <w:style w:type="character" w:customStyle="1" w:styleId="wikiexternallink">
    <w:name w:val="wikiexternallink"/>
    <w:basedOn w:val="DefaultParagraphFont"/>
    <w:rsid w:val="004E776E"/>
  </w:style>
  <w:style w:type="character" w:customStyle="1" w:styleId="wikigeneratedlinkcontent">
    <w:name w:val="wikigeneratedlinkcontent"/>
    <w:basedOn w:val="DefaultParagraphFont"/>
    <w:rsid w:val="004E776E"/>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E776E"/>
    <w:rPr>
      <w:b/>
      <w:bCs/>
      <w:strike w:val="0"/>
      <w:dstrike w:val="0"/>
      <w:sz w:val="26"/>
      <w:u w:val="none"/>
      <w:effect w:val="none"/>
    </w:rPr>
  </w:style>
  <w:style w:type="character" w:customStyle="1" w:styleId="Author-Date">
    <w:name w:val="Author-Date"/>
    <w:qFormat/>
    <w:rsid w:val="004E776E"/>
    <w:rPr>
      <w:b/>
      <w:bCs w:val="0"/>
      <w:sz w:val="24"/>
    </w:rPr>
  </w:style>
  <w:style w:type="character" w:customStyle="1" w:styleId="hit">
    <w:name w:val="hit"/>
    <w:rsid w:val="004E776E"/>
  </w:style>
  <w:style w:type="character" w:customStyle="1" w:styleId="blue">
    <w:name w:val="blue"/>
    <w:rsid w:val="004E776E"/>
  </w:style>
  <w:style w:type="character" w:customStyle="1" w:styleId="TitleChar2">
    <w:name w:val="Title Char2"/>
    <w:basedOn w:val="DefaultParagraphFont"/>
    <w:uiPriority w:val="5"/>
    <w:qFormat/>
    <w:locked/>
    <w:rsid w:val="004E776E"/>
    <w:rPr>
      <w:bCs/>
      <w:u w:val="single"/>
    </w:rPr>
  </w:style>
  <w:style w:type="character" w:customStyle="1" w:styleId="smallChar0">
    <w:name w:val="small Char"/>
    <w:rsid w:val="004E776E"/>
    <w:rPr>
      <w:rFonts w:ascii="Calibri" w:eastAsia="Calibri" w:hAnsi="Calibri" w:hint="default"/>
      <w:sz w:val="16"/>
      <w:szCs w:val="22"/>
      <w:lang w:val="en-US" w:eastAsia="en-US" w:bidi="ar-SA"/>
    </w:rPr>
  </w:style>
  <w:style w:type="character" w:customStyle="1" w:styleId="CardTextChar2">
    <w:name w:val="Card Text Char"/>
    <w:rsid w:val="004E776E"/>
    <w:rPr>
      <w:rFonts w:ascii="Georgia" w:hAnsi="Georgia" w:cs="Times New Roman" w:hint="default"/>
      <w:sz w:val="24"/>
    </w:rPr>
  </w:style>
  <w:style w:type="character" w:customStyle="1" w:styleId="underline2">
    <w:name w:val="underline2"/>
    <w:rsid w:val="004E776E"/>
    <w:rPr>
      <w:u w:val="single"/>
      <w:bdr w:val="none" w:sz="0" w:space="0" w:color="auto" w:frame="1"/>
      <w:shd w:val="clear" w:color="auto" w:fill="B3B3B3"/>
    </w:rPr>
  </w:style>
  <w:style w:type="character" w:customStyle="1" w:styleId="StyleUnderlineBold">
    <w:name w:val="Style Underline + Bold"/>
    <w:rsid w:val="004E776E"/>
    <w:rPr>
      <w:b/>
      <w:bCs/>
      <w:u w:val="single"/>
    </w:rPr>
  </w:style>
  <w:style w:type="character" w:customStyle="1" w:styleId="st">
    <w:name w:val="st"/>
    <w:rsid w:val="004E776E"/>
  </w:style>
  <w:style w:type="character" w:customStyle="1" w:styleId="Underline-Highlighted">
    <w:name w:val="Underline-Highlighted"/>
    <w:uiPriority w:val="1"/>
    <w:qFormat/>
    <w:rsid w:val="004E776E"/>
    <w:rPr>
      <w:rFonts w:ascii="Cambria" w:hAnsi="Cambria" w:hint="default"/>
      <w:sz w:val="24"/>
      <w:u w:val="single"/>
      <w:bdr w:val="none" w:sz="0" w:space="0" w:color="auto" w:frame="1"/>
      <w:shd w:val="clear" w:color="auto" w:fill="99FF66"/>
    </w:rPr>
  </w:style>
  <w:style w:type="character" w:customStyle="1" w:styleId="DebateUnderline">
    <w:name w:val="Debate Underline"/>
    <w:qFormat/>
    <w:rsid w:val="004E776E"/>
    <w:rPr>
      <w:rFonts w:ascii="Times New Roman" w:hAnsi="Times New Roman" w:cs="Times New Roman" w:hint="default"/>
      <w:sz w:val="24"/>
      <w:u w:val="thick"/>
    </w:rPr>
  </w:style>
  <w:style w:type="character" w:customStyle="1" w:styleId="CardTagandCiteChar">
    <w:name w:val="Card Tag and Cite Char"/>
    <w:basedOn w:val="DefaultParagraphFont"/>
    <w:rsid w:val="004E776E"/>
    <w:rPr>
      <w:rFonts w:ascii="Arial Narrow" w:hAnsi="Arial Narrow" w:hint="default"/>
      <w:b/>
      <w:bCs w:val="0"/>
      <w:noProof w:val="0"/>
      <w:sz w:val="26"/>
      <w:szCs w:val="24"/>
      <w:lang w:val="en-US" w:eastAsia="en-US" w:bidi="ar-SA"/>
    </w:rPr>
  </w:style>
  <w:style w:type="character" w:customStyle="1" w:styleId="UnderlineCharChar">
    <w:name w:val="Underline Char Char"/>
    <w:basedOn w:val="DefaultParagraphFont"/>
    <w:rsid w:val="004E776E"/>
    <w:rPr>
      <w:rFonts w:ascii="Times New Roman" w:eastAsia="Times New Roman" w:hAnsi="Times New Roman" w:cs="Times New Roman" w:hint="default"/>
      <w:sz w:val="20"/>
      <w:szCs w:val="24"/>
      <w:u w:val="single"/>
    </w:rPr>
  </w:style>
  <w:style w:type="character" w:customStyle="1" w:styleId="SmallText0">
    <w:name w:val="SmallText"/>
    <w:rsid w:val="004E776E"/>
    <w:rPr>
      <w:color w:val="000000"/>
    </w:rPr>
  </w:style>
  <w:style w:type="character" w:customStyle="1" w:styleId="CitesChar1">
    <w:name w:val="Cites Char1"/>
    <w:basedOn w:val="DefaultParagraphFont"/>
    <w:rsid w:val="004E776E"/>
    <w:rPr>
      <w:b/>
      <w:bCs w:val="0"/>
      <w:szCs w:val="24"/>
      <w:u w:val="single"/>
      <w:lang w:val="en-US" w:eastAsia="en-US" w:bidi="ar-SA"/>
    </w:rPr>
  </w:style>
  <w:style w:type="character" w:customStyle="1" w:styleId="CardUnderlinedChar">
    <w:name w:val="Card Underlined Char"/>
    <w:basedOn w:val="DefaultParagraphFont"/>
    <w:rsid w:val="004E776E"/>
    <w:rPr>
      <w:rFonts w:ascii="Arial Narrow" w:hAnsi="Arial Narrow" w:hint="default"/>
      <w:sz w:val="22"/>
      <w:szCs w:val="24"/>
      <w:u w:val="single"/>
      <w:lang w:val="en-US" w:eastAsia="en-US" w:bidi="ar-SA"/>
    </w:rPr>
  </w:style>
  <w:style w:type="character" w:customStyle="1" w:styleId="underline3">
    <w:name w:val="underline3"/>
    <w:basedOn w:val="underline2"/>
    <w:rsid w:val="004E776E"/>
    <w:rPr>
      <w:u w:val="single"/>
      <w:bdr w:val="none" w:sz="0" w:space="0" w:color="auto" w:frame="1"/>
      <w:shd w:val="clear" w:color="auto" w:fill="FFFF00"/>
    </w:rPr>
  </w:style>
  <w:style w:type="character" w:customStyle="1" w:styleId="menu">
    <w:name w:val="menu"/>
    <w:basedOn w:val="DefaultParagraphFont"/>
    <w:rsid w:val="004E776E"/>
  </w:style>
  <w:style w:type="character" w:customStyle="1" w:styleId="Emphasis2">
    <w:name w:val="Emphasis2"/>
    <w:basedOn w:val="DefaultParagraphFont"/>
    <w:rsid w:val="004E776E"/>
    <w:rPr>
      <w:rFonts w:ascii="Franklin Gothic Heavy" w:hAnsi="Franklin Gothic Heavy" w:hint="default"/>
      <w:u w:val="single"/>
    </w:rPr>
  </w:style>
  <w:style w:type="character" w:customStyle="1" w:styleId="BoldUnderlining">
    <w:name w:val="Bold Underlining"/>
    <w:basedOn w:val="DefaultParagraphFont"/>
    <w:rsid w:val="004E776E"/>
    <w:rPr>
      <w:b/>
      <w:bCs w:val="0"/>
      <w:u w:val="single"/>
    </w:rPr>
  </w:style>
  <w:style w:type="character" w:customStyle="1" w:styleId="pmterms1">
    <w:name w:val="pmterms1"/>
    <w:basedOn w:val="DefaultParagraphFont"/>
    <w:rsid w:val="004E776E"/>
  </w:style>
  <w:style w:type="character" w:customStyle="1" w:styleId="standardcontent">
    <w:name w:val="standardcontent"/>
    <w:basedOn w:val="DefaultParagraphFont"/>
    <w:rsid w:val="004E776E"/>
  </w:style>
  <w:style w:type="character" w:customStyle="1" w:styleId="storyby">
    <w:name w:val="storyby"/>
    <w:basedOn w:val="DefaultParagraphFont"/>
    <w:rsid w:val="004E776E"/>
  </w:style>
  <w:style w:type="character" w:customStyle="1" w:styleId="7TimesNewRoman">
    <w:name w:val="7 Times New Roman"/>
    <w:rsid w:val="004E776E"/>
    <w:rPr>
      <w:rFonts w:ascii="Times New Roman" w:hAnsi="Times New Roman" w:cs="Times New Roman" w:hint="default"/>
      <w:strike w:val="0"/>
      <w:dstrike w:val="0"/>
      <w:color w:val="000000"/>
      <w:spacing w:val="0"/>
      <w:position w:val="0"/>
      <w:sz w:val="14"/>
      <w:u w:val="none" w:color="000000"/>
      <w:effect w:val="none"/>
      <w:vertAlign w:val="baseline"/>
      <w:lang w:val="en-US"/>
    </w:rPr>
  </w:style>
  <w:style w:type="character" w:customStyle="1" w:styleId="apple-style-span">
    <w:name w:val="apple-style-span"/>
    <w:rsid w:val="004E776E"/>
  </w:style>
  <w:style w:type="character" w:customStyle="1" w:styleId="HeaderChar1">
    <w:name w:val="Header Char1"/>
    <w:basedOn w:val="DefaultParagraphFont"/>
    <w:rsid w:val="004E776E"/>
    <w:rPr>
      <w:kern w:val="32"/>
      <w:sz w:val="24"/>
    </w:rPr>
  </w:style>
  <w:style w:type="character" w:customStyle="1" w:styleId="itxtrst">
    <w:name w:val="itxtrst"/>
    <w:rsid w:val="004E776E"/>
  </w:style>
  <w:style w:type="character" w:customStyle="1" w:styleId="A-Underlining">
    <w:name w:val="A-Underlining"/>
    <w:basedOn w:val="DefaultParagraphFont"/>
    <w:rsid w:val="004E776E"/>
    <w:rPr>
      <w:rFonts w:ascii="Garamond" w:hAnsi="Garamond" w:hint="default"/>
      <w:color w:val="auto"/>
      <w:sz w:val="24"/>
      <w:u w:val="single"/>
    </w:rPr>
  </w:style>
  <w:style w:type="character" w:customStyle="1" w:styleId="AuthorChar">
    <w:name w:val="Author Char"/>
    <w:rsid w:val="004E776E"/>
    <w:rPr>
      <w:b/>
      <w:bCs w:val="0"/>
      <w:noProof w:val="0"/>
      <w:sz w:val="22"/>
      <w:lang w:val="en-US" w:eastAsia="en-US" w:bidi="ar-SA"/>
    </w:rPr>
  </w:style>
  <w:style w:type="character" w:customStyle="1" w:styleId="fn">
    <w:name w:val="fn"/>
    <w:basedOn w:val="DefaultParagraphFont"/>
    <w:rsid w:val="004E776E"/>
  </w:style>
  <w:style w:type="character" w:customStyle="1" w:styleId="newsmain">
    <w:name w:val="news_main"/>
    <w:basedOn w:val="DefaultParagraphFont"/>
    <w:rsid w:val="004E776E"/>
  </w:style>
  <w:style w:type="character" w:customStyle="1" w:styleId="verdana">
    <w:name w:val="verdana"/>
    <w:basedOn w:val="DefaultParagraphFont"/>
    <w:rsid w:val="004E776E"/>
  </w:style>
  <w:style w:type="character" w:customStyle="1" w:styleId="tagChar1">
    <w:name w:val="tag Char1"/>
    <w:basedOn w:val="DefaultParagraphFont"/>
    <w:rsid w:val="004E776E"/>
    <w:rPr>
      <w:rFonts w:ascii="Times New Roman" w:eastAsia="Times New Roman" w:hAnsi="Times New Roman" w:cs="Times New Roman" w:hint="default"/>
      <w:b/>
      <w:bCs w:val="0"/>
      <w:kern w:val="32"/>
      <w:sz w:val="24"/>
      <w:szCs w:val="20"/>
    </w:rPr>
  </w:style>
  <w:style w:type="character" w:customStyle="1" w:styleId="vitstoryheadline">
    <w:name w:val="vitstoryheadline"/>
    <w:rsid w:val="004E776E"/>
  </w:style>
  <w:style w:type="character" w:customStyle="1" w:styleId="CardsChar">
    <w:name w:val="Cards Char"/>
    <w:locked/>
    <w:rsid w:val="004E776E"/>
    <w:rPr>
      <w:rFonts w:ascii="Times New Roman" w:eastAsia="Times New Roman" w:hAnsi="Times New Roman" w:cs="Times New Roman" w:hint="default"/>
      <w:szCs w:val="24"/>
    </w:rPr>
  </w:style>
  <w:style w:type="character" w:customStyle="1" w:styleId="AuthorDate0">
    <w:name w:val="Author Date"/>
    <w:rsid w:val="004E776E"/>
    <w:rPr>
      <w:b/>
      <w:bCs w:val="0"/>
      <w:sz w:val="24"/>
      <w:u w:val="thick"/>
    </w:rPr>
  </w:style>
  <w:style w:type="character" w:customStyle="1" w:styleId="UnderlinedTextCharChar">
    <w:name w:val="Underlined Text Char Char"/>
    <w:basedOn w:val="DefaultParagraphFont"/>
    <w:rsid w:val="004E776E"/>
    <w:rPr>
      <w:rFonts w:ascii="Arial" w:hAnsi="Arial" w:cs="Arial" w:hint="default"/>
      <w:bCs/>
      <w:noProof w:val="0"/>
      <w:szCs w:val="26"/>
      <w:u w:val="single"/>
      <w:lang w:val="en-US" w:eastAsia="en-US" w:bidi="ar-SA"/>
    </w:rPr>
  </w:style>
  <w:style w:type="character" w:customStyle="1" w:styleId="pnumber">
    <w:name w:val="pnumber"/>
    <w:rsid w:val="004E776E"/>
  </w:style>
  <w:style w:type="character" w:customStyle="1" w:styleId="ital">
    <w:name w:val="ital"/>
    <w:rsid w:val="004E776E"/>
  </w:style>
  <w:style w:type="character" w:customStyle="1" w:styleId="orgdiv">
    <w:name w:val="orgdiv"/>
    <w:rsid w:val="004E776E"/>
  </w:style>
  <w:style w:type="character" w:customStyle="1" w:styleId="orgname">
    <w:name w:val="orgname"/>
    <w:rsid w:val="004E776E"/>
  </w:style>
  <w:style w:type="character" w:customStyle="1" w:styleId="city">
    <w:name w:val="city"/>
    <w:rsid w:val="004E776E"/>
  </w:style>
  <w:style w:type="character" w:customStyle="1" w:styleId="state">
    <w:name w:val="state"/>
    <w:rsid w:val="004E776E"/>
  </w:style>
  <w:style w:type="character" w:customStyle="1" w:styleId="country">
    <w:name w:val="country"/>
    <w:rsid w:val="004E776E"/>
  </w:style>
  <w:style w:type="character" w:customStyle="1" w:styleId="DocumentMapChar1">
    <w:name w:val="Document Map Char1"/>
    <w:basedOn w:val="DefaultParagraphFont"/>
    <w:uiPriority w:val="99"/>
    <w:semiHidden/>
    <w:rsid w:val="004E776E"/>
    <w:rPr>
      <w:rFonts w:ascii="Tahoma" w:hAnsi="Tahoma" w:cs="Tahoma" w:hint="default"/>
      <w:sz w:val="16"/>
      <w:szCs w:val="16"/>
    </w:rPr>
  </w:style>
  <w:style w:type="character" w:customStyle="1" w:styleId="Author">
    <w:name w:val="Author"/>
    <w:rsid w:val="004E776E"/>
    <w:rPr>
      <w:b/>
      <w:bCs w:val="0"/>
      <w:sz w:val="24"/>
    </w:rPr>
  </w:style>
  <w:style w:type="character" w:customStyle="1" w:styleId="author0">
    <w:name w:val="author"/>
    <w:rsid w:val="004E776E"/>
    <w:rPr>
      <w:rFonts w:ascii="Times New Roman" w:hAnsi="Times New Roman" w:cs="Times New Roman" w:hint="default"/>
      <w:b/>
      <w:bCs w:val="0"/>
      <w:sz w:val="24"/>
    </w:rPr>
  </w:style>
  <w:style w:type="character" w:customStyle="1" w:styleId="articletitle">
    <w:name w:val="articletitle"/>
    <w:rsid w:val="004E776E"/>
    <w:rPr>
      <w:rFonts w:ascii="Times New Roman" w:hAnsi="Times New Roman" w:cs="Times New Roman" w:hint="default"/>
    </w:rPr>
  </w:style>
  <w:style w:type="character" w:customStyle="1" w:styleId="6pointChar">
    <w:name w:val="6 point Char"/>
    <w:rsid w:val="004E776E"/>
    <w:rPr>
      <w:rFonts w:ascii="Times New Roman" w:hAnsi="Times New Roman" w:cs="Times New Roman" w:hint="default"/>
      <w:sz w:val="12"/>
      <w:lang w:val="en-US" w:eastAsia="en-US"/>
    </w:rPr>
  </w:style>
  <w:style w:type="character" w:customStyle="1" w:styleId="term1">
    <w:name w:val="term1"/>
    <w:rsid w:val="004E776E"/>
    <w:rPr>
      <w:b/>
      <w:bCs/>
    </w:rPr>
  </w:style>
  <w:style w:type="character" w:customStyle="1" w:styleId="MinimizeChar">
    <w:name w:val="Minimize Char"/>
    <w:rsid w:val="004E776E"/>
    <w:rPr>
      <w:sz w:val="12"/>
      <w:szCs w:val="24"/>
    </w:rPr>
  </w:style>
  <w:style w:type="character" w:customStyle="1" w:styleId="StyleThickunderline">
    <w:name w:val="Style Thick underline"/>
    <w:qFormat/>
    <w:rsid w:val="004E776E"/>
    <w:rPr>
      <w:u w:val="thick"/>
    </w:rPr>
  </w:style>
  <w:style w:type="character" w:customStyle="1" w:styleId="UnderlineTextChar">
    <w:name w:val="Underline Text Char"/>
    <w:rsid w:val="004E776E"/>
    <w:rPr>
      <w:szCs w:val="24"/>
      <w:u w:val="single"/>
    </w:rPr>
  </w:style>
  <w:style w:type="character" w:customStyle="1" w:styleId="Box0">
    <w:name w:val="Box!"/>
    <w:rsid w:val="004E776E"/>
    <w:rPr>
      <w:rFonts w:ascii="Garamond" w:hAnsi="Garamond" w:hint="default"/>
      <w:sz w:val="24"/>
      <w:u w:val="single"/>
      <w:bdr w:val="single" w:sz="4" w:space="0" w:color="auto" w:frame="1"/>
    </w:rPr>
  </w:style>
  <w:style w:type="character" w:customStyle="1" w:styleId="citechar">
    <w:name w:val="citechar"/>
    <w:basedOn w:val="DefaultParagraphFont"/>
    <w:rsid w:val="004E776E"/>
  </w:style>
  <w:style w:type="character" w:customStyle="1" w:styleId="underlinechar0">
    <w:name w:val="underlinechar"/>
    <w:basedOn w:val="DefaultParagraphFont"/>
    <w:rsid w:val="004E776E"/>
  </w:style>
  <w:style w:type="character" w:customStyle="1" w:styleId="CardUnderlineChar">
    <w:name w:val="Card Underline Char"/>
    <w:rsid w:val="004E776E"/>
    <w:rPr>
      <w:szCs w:val="24"/>
      <w:u w:val="single"/>
      <w:lang w:val="en-US" w:eastAsia="en-US" w:bidi="ar-SA"/>
    </w:rPr>
  </w:style>
  <w:style w:type="character" w:customStyle="1" w:styleId="tagciteChar">
    <w:name w:val="tag/cite Char"/>
    <w:basedOn w:val="DefaultParagraphFont"/>
    <w:rsid w:val="004E776E"/>
    <w:rPr>
      <w:b/>
      <w:bCs w:val="0"/>
      <w:sz w:val="24"/>
      <w:lang w:val="en-US" w:eastAsia="en-US" w:bidi="ar-SA"/>
    </w:rPr>
  </w:style>
  <w:style w:type="character" w:customStyle="1" w:styleId="8pointChar">
    <w:name w:val="8 point Char"/>
    <w:basedOn w:val="DefaultParagraphFont"/>
    <w:rsid w:val="004E776E"/>
    <w:rPr>
      <w:sz w:val="16"/>
      <w:lang w:val="en-US" w:eastAsia="en-US" w:bidi="ar-SA"/>
    </w:rPr>
  </w:style>
  <w:style w:type="character" w:customStyle="1" w:styleId="BoldText12pt">
    <w:name w:val="Bold Text 12 pt"/>
    <w:rsid w:val="004E776E"/>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addmd">
    <w:name w:val="addmd"/>
    <w:rsid w:val="004E776E"/>
  </w:style>
  <w:style w:type="character" w:customStyle="1" w:styleId="person-name">
    <w:name w:val="person-name"/>
    <w:basedOn w:val="DefaultParagraphFont"/>
    <w:rsid w:val="004E776E"/>
  </w:style>
  <w:style w:type="character" w:customStyle="1" w:styleId="CardsFont12pt0">
    <w:name w:val="Cards + Font 12pt"/>
    <w:basedOn w:val="DefaultParagraphFont"/>
    <w:uiPriority w:val="1"/>
    <w:rsid w:val="004E776E"/>
    <w:rPr>
      <w:rFonts w:ascii="Times New Roman" w:hAnsi="Times New Roman" w:cs="Times New Roman" w:hint="default"/>
      <w:sz w:val="24"/>
      <w:u w:val="single"/>
      <w:lang w:val="en-US" w:eastAsia="en-US" w:bidi="ar-SA"/>
    </w:rPr>
  </w:style>
  <w:style w:type="character" w:customStyle="1" w:styleId="tagCharChar">
    <w:name w:val="tag Char Char"/>
    <w:rsid w:val="004E776E"/>
    <w:rPr>
      <w:rFonts w:ascii="Times New Roman" w:eastAsia="Times New Roman" w:hAnsi="Times New Roman" w:cs="Times New Roman" w:hint="default"/>
      <w:b/>
      <w:bCs w:val="0"/>
      <w:sz w:val="24"/>
      <w:szCs w:val="20"/>
    </w:rPr>
  </w:style>
  <w:style w:type="character" w:customStyle="1" w:styleId="cardCharChar">
    <w:name w:val="card Char Char"/>
    <w:rsid w:val="004E776E"/>
    <w:rPr>
      <w:rFonts w:ascii="Times New Roman" w:eastAsia="Times New Roman" w:hAnsi="Times New Roman" w:cs="Times New Roman" w:hint="default"/>
      <w:sz w:val="20"/>
      <w:szCs w:val="20"/>
    </w:rPr>
  </w:style>
  <w:style w:type="character" w:customStyle="1" w:styleId="BlockTitleCharChar">
    <w:name w:val="Block Title Char Char"/>
    <w:rsid w:val="004E776E"/>
    <w:rPr>
      <w:rFonts w:ascii="Georgia" w:eastAsia="Times New Roman" w:hAnsi="Georgia" w:cs="Arial" w:hint="default"/>
      <w:b/>
      <w:bCs/>
      <w:kern w:val="32"/>
      <w:sz w:val="28"/>
      <w:szCs w:val="32"/>
    </w:rPr>
  </w:style>
  <w:style w:type="character" w:customStyle="1" w:styleId="texto1">
    <w:name w:val="texto1"/>
    <w:basedOn w:val="DefaultParagraphFont"/>
    <w:rsid w:val="004E776E"/>
  </w:style>
  <w:style w:type="table" w:styleId="TableGrid">
    <w:name w:val="Table Grid"/>
    <w:basedOn w:val="TableNormal"/>
    <w:rsid w:val="004E77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derlinedChar1">
    <w:name w:val="Underlined Char1"/>
    <w:rsid w:val="004E776E"/>
    <w:rPr>
      <w:rFonts w:ascii="Cambria" w:hAnsi="Cambria"/>
      <w:sz w:val="24"/>
      <w:u w:val="thick"/>
    </w:rPr>
  </w:style>
  <w:style w:type="character" w:customStyle="1" w:styleId="BlockTitleChar">
    <w:name w:val="Block Title Char"/>
    <w:rsid w:val="004E776E"/>
    <w:rPr>
      <w:rFonts w:ascii="Georgia" w:hAnsi="Georgia" w:cs="Arial"/>
      <w:b/>
      <w:bCs/>
      <w:kern w:val="32"/>
      <w:sz w:val="28"/>
      <w:szCs w:val="32"/>
      <w:u w:val="single"/>
    </w:rPr>
  </w:style>
  <w:style w:type="paragraph" w:customStyle="1" w:styleId="Tagline">
    <w:name w:val="Tagline"/>
    <w:basedOn w:val="Normal"/>
    <w:autoRedefine/>
    <w:qFormat/>
    <w:rsid w:val="000016C5"/>
    <w:rPr>
      <w:rFonts w:ascii="Times New Roman" w:hAnsi="Times New Roman"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0" w:qFormat="1"/>
    <w:lsdException w:name="heading 7" w:qFormat="1"/>
    <w:lsdException w:name="heading 8" w:qFormat="1"/>
    <w:lsdException w:name="heading 9" w:qFormat="1"/>
    <w:lsdException w:name="caption" w:uiPriority="35" w:qFormat="1"/>
    <w:lsdException w:name="Title" w:uiPriority="6" w:qFormat="1"/>
    <w:lsdException w:name="Default Paragraph Font" w:uiPriority="1" w:unhideWhenUsed="1"/>
    <w:lsdException w:name="Subtitle" w:uiPriority="11"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35A72"/>
    <w:pPr>
      <w:spacing w:after="0" w:line="240" w:lineRule="auto"/>
    </w:pPr>
    <w:rPr>
      <w:rFonts w:ascii="Calibri" w:hAnsi="Calibri" w:cs="Calibri"/>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E35A7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E35A7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Char Char,Text 7"/>
    <w:basedOn w:val="Normal"/>
    <w:next w:val="Normal"/>
    <w:link w:val="Heading3Char"/>
    <w:uiPriority w:val="3"/>
    <w:qFormat/>
    <w:rsid w:val="00E35A7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E35A72"/>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4E776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3"/>
    <w:next w:val="Normal"/>
    <w:link w:val="Heading6Char"/>
    <w:semiHidden/>
    <w:unhideWhenUsed/>
    <w:qFormat/>
    <w:rsid w:val="004E776E"/>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semiHidden/>
    <w:unhideWhenUsed/>
    <w:qFormat/>
    <w:rsid w:val="004E776E"/>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semiHidden/>
    <w:unhideWhenUsed/>
    <w:qFormat/>
    <w:rsid w:val="004E776E"/>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semiHidden/>
    <w:unhideWhenUsed/>
    <w:qFormat/>
    <w:rsid w:val="004E776E"/>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rsid w:val="00E35A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5A72"/>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E35A72"/>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1,Super Script Char,Heading 21 Char1,Sub-Block Char"/>
    <w:basedOn w:val="DefaultParagraphFont"/>
    <w:link w:val="Heading2"/>
    <w:uiPriority w:val="2"/>
    <w:rsid w:val="00E35A7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
    <w:basedOn w:val="DefaultParagraphFont"/>
    <w:uiPriority w:val="7"/>
    <w:qFormat/>
    <w:rsid w:val="00E35A7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35A72"/>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E35A72"/>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35A72"/>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E35A72"/>
    <w:rPr>
      <w:b/>
      <w:bCs/>
      <w:sz w:val="26"/>
      <w:u w:val="none"/>
    </w:rPr>
  </w:style>
  <w:style w:type="paragraph" w:styleId="Header">
    <w:name w:val="header"/>
    <w:basedOn w:val="Normal"/>
    <w:link w:val="HeaderChar"/>
    <w:uiPriority w:val="99"/>
    <w:rsid w:val="00E35A72"/>
    <w:pPr>
      <w:tabs>
        <w:tab w:val="center" w:pos="4680"/>
        <w:tab w:val="right" w:pos="9360"/>
      </w:tabs>
    </w:pPr>
  </w:style>
  <w:style w:type="character" w:customStyle="1" w:styleId="HeaderChar">
    <w:name w:val="Header Char"/>
    <w:basedOn w:val="DefaultParagraphFont"/>
    <w:link w:val="Header"/>
    <w:uiPriority w:val="99"/>
    <w:rsid w:val="00E35A72"/>
    <w:rPr>
      <w:rFonts w:ascii="Calibri" w:hAnsi="Calibri" w:cs="Calibri"/>
    </w:rPr>
  </w:style>
  <w:style w:type="paragraph" w:styleId="Footer">
    <w:name w:val="footer"/>
    <w:basedOn w:val="Normal"/>
    <w:link w:val="FooterChar"/>
    <w:uiPriority w:val="99"/>
    <w:semiHidden/>
    <w:rsid w:val="00E35A72"/>
    <w:pPr>
      <w:tabs>
        <w:tab w:val="center" w:pos="4680"/>
        <w:tab w:val="right" w:pos="9360"/>
      </w:tabs>
    </w:pPr>
  </w:style>
  <w:style w:type="character" w:customStyle="1" w:styleId="FooterChar">
    <w:name w:val="Footer Char"/>
    <w:basedOn w:val="DefaultParagraphFont"/>
    <w:link w:val="Footer"/>
    <w:uiPriority w:val="99"/>
    <w:semiHidden/>
    <w:rsid w:val="00E35A72"/>
    <w:rPr>
      <w:rFonts w:ascii="Calibri" w:hAnsi="Calibri" w:cs="Calibri"/>
    </w:rPr>
  </w:style>
  <w:style w:type="character" w:styleId="Hyperlink">
    <w:name w:val="Hyperlink"/>
    <w:aliases w:val="Read,Important,heading 1 (block title),Card Text,Internet Link"/>
    <w:basedOn w:val="DefaultParagraphFont"/>
    <w:uiPriority w:val="99"/>
    <w:rsid w:val="00E35A72"/>
    <w:rPr>
      <w:color w:val="auto"/>
      <w:u w:val="none"/>
    </w:rPr>
  </w:style>
  <w:style w:type="character" w:styleId="FollowedHyperlink">
    <w:name w:val="FollowedHyperlink"/>
    <w:basedOn w:val="DefaultParagraphFont"/>
    <w:uiPriority w:val="99"/>
    <w:semiHidden/>
    <w:rsid w:val="00E35A72"/>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1,Ch Char,no read Char,No Spacing211 Char,No Spacing12 Char,No Spacing2111 Char"/>
    <w:basedOn w:val="DefaultParagraphFont"/>
    <w:link w:val="Heading4"/>
    <w:uiPriority w:val="4"/>
    <w:rsid w:val="00E35A72"/>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4E776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semiHidden/>
    <w:rsid w:val="004E776E"/>
    <w:rPr>
      <w:rFonts w:ascii="Calibri" w:eastAsia="Times New Roman" w:hAnsi="Calibri" w:cs="Arial"/>
      <w:b/>
      <w:kern w:val="32"/>
      <w:sz w:val="32"/>
      <w:u w:val="single"/>
    </w:rPr>
  </w:style>
  <w:style w:type="character" w:customStyle="1" w:styleId="Heading7Char">
    <w:name w:val="Heading 7 Char"/>
    <w:basedOn w:val="DefaultParagraphFont"/>
    <w:link w:val="Heading7"/>
    <w:uiPriority w:val="99"/>
    <w:semiHidden/>
    <w:rsid w:val="004E776E"/>
    <w:rPr>
      <w:rFonts w:ascii="Calibri" w:eastAsia="Times New Roman" w:hAnsi="Calibri" w:cs="Arial"/>
      <w:b/>
      <w:bCs/>
      <w:kern w:val="32"/>
      <w:sz w:val="24"/>
      <w:szCs w:val="24"/>
    </w:rPr>
  </w:style>
  <w:style w:type="character" w:customStyle="1" w:styleId="Heading8Char">
    <w:name w:val="Heading 8 Char"/>
    <w:basedOn w:val="DefaultParagraphFont"/>
    <w:link w:val="Heading8"/>
    <w:uiPriority w:val="99"/>
    <w:semiHidden/>
    <w:rsid w:val="004E776E"/>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semiHidden/>
    <w:rsid w:val="004E776E"/>
    <w:rPr>
      <w:rFonts w:ascii="Calibri" w:eastAsia="Times New Roman" w:hAnsi="Calibri" w:cs="Arial"/>
      <w:b/>
      <w:bCs/>
      <w:kern w:val="32"/>
      <w:sz w:val="32"/>
      <w:u w:val="single"/>
    </w:rPr>
  </w:style>
  <w:style w:type="paragraph" w:styleId="ListParagraph">
    <w:name w:val="List Paragraph"/>
    <w:basedOn w:val="Normal"/>
    <w:uiPriority w:val="34"/>
    <w:qFormat/>
    <w:rsid w:val="004E776E"/>
    <w:pPr>
      <w:ind w:left="720"/>
      <w:contextualSpacing/>
    </w:pPr>
  </w:style>
  <w:style w:type="paragraph" w:customStyle="1" w:styleId="Analytic">
    <w:name w:val="Analytic"/>
    <w:basedOn w:val="Normal"/>
    <w:link w:val="AnalyticChar"/>
    <w:qFormat/>
    <w:rsid w:val="004E776E"/>
    <w:rPr>
      <w:rFonts w:ascii="Arial" w:eastAsia="Calibri" w:hAnsi="Arial" w:cs="Times New Roman"/>
      <w:b/>
      <w:sz w:val="24"/>
      <w:szCs w:val="24"/>
    </w:rPr>
  </w:style>
  <w:style w:type="character" w:customStyle="1" w:styleId="AnalyticChar">
    <w:name w:val="Analytic Char"/>
    <w:basedOn w:val="DefaultParagraphFont"/>
    <w:link w:val="Analytic"/>
    <w:rsid w:val="004E776E"/>
    <w:rPr>
      <w:rFonts w:ascii="Arial" w:eastAsia="Calibri" w:hAnsi="Arial" w:cs="Times New Roman"/>
      <w:b/>
      <w:sz w:val="24"/>
      <w:szCs w:val="24"/>
    </w:rPr>
  </w:style>
  <w:style w:type="paragraph" w:customStyle="1" w:styleId="Citation">
    <w:name w:val="Citation"/>
    <w:basedOn w:val="Normal"/>
    <w:qFormat/>
    <w:rsid w:val="004E776E"/>
    <w:rPr>
      <w:rFonts w:ascii="Arial" w:eastAsia="Calibri" w:hAnsi="Arial" w:cs="Times New Roman"/>
      <w:b/>
      <w:sz w:val="24"/>
      <w:u w:val="single"/>
    </w:rPr>
  </w:style>
  <w:style w:type="character" w:customStyle="1" w:styleId="BoldUnderline">
    <w:name w:val="BoldUnderline"/>
    <w:basedOn w:val="DefaultParagraphFont"/>
    <w:uiPriority w:val="1"/>
    <w:qFormat/>
    <w:rsid w:val="004E776E"/>
    <w:rPr>
      <w:rFonts w:ascii="Arial" w:hAnsi="Arial"/>
      <w:b/>
      <w:sz w:val="20"/>
      <w:u w:val="single"/>
    </w:rPr>
  </w:style>
  <w:style w:type="character" w:customStyle="1" w:styleId="UnderlineBold">
    <w:name w:val="Underline + Bold"/>
    <w:uiPriority w:val="1"/>
    <w:qFormat/>
    <w:rsid w:val="004E776E"/>
    <w:rPr>
      <w:b/>
      <w:sz w:val="20"/>
      <w:u w:val="single"/>
    </w:rPr>
  </w:style>
  <w:style w:type="paragraph" w:customStyle="1" w:styleId="Tagtemplate">
    <w:name w:val="Tagtemplate"/>
    <w:basedOn w:val="Normal"/>
    <w:link w:val="TagtemplateChar"/>
    <w:autoRedefine/>
    <w:qFormat/>
    <w:rsid w:val="004E776E"/>
    <w:pPr>
      <w:keepNext/>
      <w:keepLines/>
    </w:pPr>
    <w:rPr>
      <w:rFonts w:ascii="Arial" w:eastAsia="Calibri" w:hAnsi="Arial" w:cs="Times New Roman"/>
      <w:b/>
      <w:sz w:val="24"/>
      <w:szCs w:val="20"/>
    </w:rPr>
  </w:style>
  <w:style w:type="character" w:customStyle="1" w:styleId="TagtemplateChar">
    <w:name w:val="Tagtemplate Char"/>
    <w:link w:val="Tagtemplate"/>
    <w:rsid w:val="004E776E"/>
    <w:rPr>
      <w:rFonts w:ascii="Arial" w:eastAsia="Calibri" w:hAnsi="Arial" w:cs="Times New Roman"/>
      <w:b/>
      <w:sz w:val="24"/>
      <w:szCs w:val="20"/>
    </w:rPr>
  </w:style>
  <w:style w:type="paragraph" w:customStyle="1" w:styleId="Cite2">
    <w:name w:val="Cite 2"/>
    <w:basedOn w:val="Normal"/>
    <w:qFormat/>
    <w:rsid w:val="004E776E"/>
    <w:rPr>
      <w:rFonts w:ascii="Arial" w:eastAsia="Calibri" w:hAnsi="Arial" w:cs="Times New Roman"/>
      <w:b/>
      <w:sz w:val="24"/>
      <w:u w:val="single"/>
    </w:rPr>
  </w:style>
  <w:style w:type="character" w:customStyle="1" w:styleId="TAGChar">
    <w:name w:val="TAG Char"/>
    <w:aliases w:val="Cite Char,cite_tag Char, Char Char Char Char1 Char,Char Char Char Char1 Char Char,Char Char Char Char1 Char Char1,Char Char Char Char1 Char,Taglines Char Char,Heading 21 Char,Heading 2 Char Char Char Char Char1,Heading 2 Char Char,tag Char, Cha"/>
    <w:qFormat/>
    <w:rsid w:val="004E776E"/>
    <w:rPr>
      <w:rFonts w:ascii="Arial" w:eastAsia="Calibri" w:hAnsi="Arial" w:cs="Times New Roman"/>
      <w:b/>
      <w:sz w:val="24"/>
    </w:rPr>
  </w:style>
  <w:style w:type="character" w:customStyle="1" w:styleId="TitleChar">
    <w:name w:val="Title Char"/>
    <w:aliases w:val="Cites and Cards Char,Bold Underlined Char,UNDERLINE Char"/>
    <w:link w:val="Title"/>
    <w:uiPriority w:val="6"/>
    <w:qFormat/>
    <w:rsid w:val="004E776E"/>
    <w:rPr>
      <w:bCs/>
      <w:u w:val="single"/>
    </w:rPr>
  </w:style>
  <w:style w:type="paragraph" w:styleId="Title">
    <w:name w:val="Title"/>
    <w:aliases w:val="Cites and Cards,Bold Underlined,UNDERLINE"/>
    <w:basedOn w:val="Normal"/>
    <w:next w:val="Normal"/>
    <w:link w:val="TitleChar"/>
    <w:uiPriority w:val="6"/>
    <w:qFormat/>
    <w:rsid w:val="004E776E"/>
    <w:pPr>
      <w:outlineLvl w:val="0"/>
    </w:pPr>
    <w:rPr>
      <w:rFonts w:asciiTheme="minorHAnsi" w:hAnsiTheme="minorHAnsi" w:cstheme="minorBidi"/>
      <w:bCs/>
      <w:u w:val="single"/>
    </w:rPr>
  </w:style>
  <w:style w:type="character" w:customStyle="1" w:styleId="TitleChar1">
    <w:name w:val="Title Char1"/>
    <w:aliases w:val="Cites and Cards Char1,Bold Underlined Char1,UNDERLINE Char1"/>
    <w:basedOn w:val="DefaultParagraphFont"/>
    <w:uiPriority w:val="10"/>
    <w:rsid w:val="004E776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4E776E"/>
    <w:pPr>
      <w:ind w:left="288" w:right="288"/>
    </w:pPr>
    <w:rPr>
      <w:rFonts w:cstheme="minorBidi"/>
    </w:rPr>
  </w:style>
  <w:style w:type="character" w:customStyle="1" w:styleId="cardtextChar">
    <w:name w:val="card text Char"/>
    <w:basedOn w:val="DefaultParagraphFont"/>
    <w:link w:val="cardtext"/>
    <w:rsid w:val="004E776E"/>
    <w:rPr>
      <w:rFonts w:ascii="Calibri" w:hAnsi="Calibri"/>
    </w:rPr>
  </w:style>
  <w:style w:type="character" w:customStyle="1" w:styleId="Box">
    <w:name w:val="Box"/>
    <w:basedOn w:val="DefaultParagraphFont"/>
    <w:qFormat/>
    <w:rsid w:val="004E776E"/>
    <w:rPr>
      <w:b/>
      <w:u w:val="single"/>
      <w:bdr w:val="single" w:sz="4" w:space="0" w:color="auto"/>
    </w:rPr>
  </w:style>
  <w:style w:type="character" w:customStyle="1" w:styleId="underline">
    <w:name w:val="underline"/>
    <w:basedOn w:val="DefaultParagraphFont"/>
    <w:link w:val="textbold"/>
    <w:qFormat/>
    <w:rsid w:val="004E776E"/>
    <w:rPr>
      <w:u w:val="single"/>
    </w:rPr>
  </w:style>
  <w:style w:type="character" w:customStyle="1" w:styleId="boldunderline0">
    <w:name w:val="bold underline"/>
    <w:basedOn w:val="underline"/>
    <w:qFormat/>
    <w:rsid w:val="004E776E"/>
    <w:rPr>
      <w:b/>
      <w:bCs w:val="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4E776E"/>
    <w:rPr>
      <w:rFonts w:ascii="Arial Narrow" w:eastAsia="Calibri" w:hAnsi="Arial Narrow" w:cs="Times New Roman"/>
      <w:u w:val="thick"/>
    </w:rPr>
  </w:style>
  <w:style w:type="character" w:customStyle="1" w:styleId="BoldUnderlineChar">
    <w:name w:val="Bold Underline Char"/>
    <w:rsid w:val="004E776E"/>
    <w:rPr>
      <w:rFonts w:ascii="Arial Narrow" w:eastAsia="Calibri" w:hAnsi="Arial Narrow"/>
      <w:b/>
      <w:szCs w:val="22"/>
      <w:u w:val="thick"/>
    </w:rPr>
  </w:style>
  <w:style w:type="paragraph" w:customStyle="1" w:styleId="textbold">
    <w:name w:val="text bold"/>
    <w:basedOn w:val="Normal"/>
    <w:link w:val="underline"/>
    <w:qFormat/>
    <w:rsid w:val="004E776E"/>
    <w:pPr>
      <w:ind w:left="720"/>
      <w:jc w:val="both"/>
    </w:pPr>
    <w:rPr>
      <w:rFonts w:asciiTheme="minorHAnsi" w:hAnsiTheme="minorHAnsi" w:cstheme="minorBidi"/>
      <w:u w:val="single"/>
    </w:rPr>
  </w:style>
  <w:style w:type="character" w:customStyle="1" w:styleId="UnderlineChar">
    <w:name w:val="Underline Char"/>
    <w:rsid w:val="004E776E"/>
    <w:rPr>
      <w:rFonts w:ascii="Arial Narrow" w:hAnsi="Arial Narrow"/>
      <w:szCs w:val="22"/>
      <w:u w:val="thick"/>
    </w:rPr>
  </w:style>
  <w:style w:type="paragraph" w:customStyle="1" w:styleId="TagText">
    <w:name w:val="TagText"/>
    <w:basedOn w:val="Normal"/>
    <w:uiPriority w:val="99"/>
    <w:qFormat/>
    <w:rsid w:val="004E776E"/>
    <w:rPr>
      <w:rFonts w:eastAsiaTheme="minorEastAsia" w:cstheme="minorBidi"/>
      <w:b/>
      <w:sz w:val="24"/>
      <w:szCs w:val="24"/>
    </w:rPr>
  </w:style>
  <w:style w:type="paragraph" w:customStyle="1" w:styleId="underlined">
    <w:name w:val="underlined"/>
    <w:next w:val="Normal"/>
    <w:link w:val="underlinedChar"/>
    <w:autoRedefine/>
    <w:qFormat/>
    <w:rsid w:val="004E776E"/>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4E776E"/>
    <w:rPr>
      <w:rFonts w:ascii="Times New Roman" w:eastAsia="Malgun Gothic" w:hAnsi="Times New Roman" w:cs="Times New Roman"/>
      <w:sz w:val="24"/>
      <w:szCs w:val="24"/>
      <w:u w:val="single"/>
    </w:rPr>
  </w:style>
  <w:style w:type="paragraph" w:customStyle="1" w:styleId="StyleLeft02">
    <w:name w:val="Style Left:  0.2&quot;"/>
    <w:basedOn w:val="Normal"/>
    <w:rsid w:val="004E776E"/>
    <w:rPr>
      <w:rFonts w:cs="Times New Roman"/>
      <w:szCs w:val="20"/>
    </w:rPr>
  </w:style>
  <w:style w:type="character" w:customStyle="1" w:styleId="StyleStyleBoldUnderlineIntenseEmphasis1UnderlineIntenseEmph">
    <w:name w:val="Style Style Bold UnderlineIntense Emphasis1UnderlineIntense Emph..."/>
    <w:basedOn w:val="DefaultParagraphFont"/>
    <w:rsid w:val="004E776E"/>
    <w:rPr>
      <w:b w:val="0"/>
      <w:bCs w:val="0"/>
      <w:sz w:val="22"/>
      <w:u w:val="single"/>
      <w:bdr w:val="none" w:sz="0" w:space="0" w:color="auto"/>
    </w:rPr>
  </w:style>
  <w:style w:type="paragraph" w:customStyle="1" w:styleId="Tag2">
    <w:name w:val="Tag2"/>
    <w:basedOn w:val="Normal"/>
    <w:uiPriority w:val="99"/>
    <w:qFormat/>
    <w:rsid w:val="004E776E"/>
    <w:rPr>
      <w:rFonts w:ascii="Arial" w:eastAsia="Calibri" w:hAnsi="Arial" w:cs="Arial"/>
      <w:b/>
      <w:sz w:val="24"/>
    </w:rPr>
  </w:style>
  <w:style w:type="character" w:customStyle="1" w:styleId="apple-converted-space">
    <w:name w:val="apple-converted-space"/>
    <w:basedOn w:val="DefaultParagraphFont"/>
    <w:rsid w:val="004E776E"/>
  </w:style>
  <w:style w:type="character" w:customStyle="1" w:styleId="aqj">
    <w:name w:val="aqj"/>
    <w:basedOn w:val="DefaultParagraphFont"/>
    <w:rsid w:val="004E776E"/>
  </w:style>
  <w:style w:type="paragraph" w:customStyle="1" w:styleId="card">
    <w:name w:val="card"/>
    <w:basedOn w:val="Normal"/>
    <w:next w:val="Normal"/>
    <w:link w:val="cardChar"/>
    <w:qFormat/>
    <w:rsid w:val="004E776E"/>
    <w:pPr>
      <w:ind w:left="288" w:right="288"/>
    </w:pPr>
    <w:rPr>
      <w:rFonts w:eastAsia="Times New Roman" w:cs="Times New Roman"/>
      <w:szCs w:val="24"/>
    </w:rPr>
  </w:style>
  <w:style w:type="character" w:customStyle="1" w:styleId="cardChar">
    <w:name w:val="card Char"/>
    <w:link w:val="card"/>
    <w:rsid w:val="004E776E"/>
    <w:rPr>
      <w:rFonts w:ascii="Calibri" w:eastAsia="Times New Roman" w:hAnsi="Calibri" w:cs="Times New Roman"/>
      <w:szCs w:val="24"/>
    </w:rPr>
  </w:style>
  <w:style w:type="numbering" w:customStyle="1" w:styleId="NoList1">
    <w:name w:val="No List1"/>
    <w:next w:val="NoList"/>
    <w:uiPriority w:val="99"/>
    <w:semiHidden/>
    <w:unhideWhenUsed/>
    <w:rsid w:val="004E776E"/>
  </w:style>
  <w:style w:type="paragraph" w:styleId="DocumentMap">
    <w:name w:val="Document Map"/>
    <w:basedOn w:val="Normal"/>
    <w:link w:val="DocumentMapChar"/>
    <w:uiPriority w:val="99"/>
    <w:semiHidden/>
    <w:rsid w:val="004E776E"/>
    <w:rPr>
      <w:rFonts w:ascii="Tahoma" w:hAnsi="Tahoma" w:cs="Tahoma"/>
      <w:sz w:val="16"/>
      <w:szCs w:val="16"/>
    </w:rPr>
  </w:style>
  <w:style w:type="character" w:customStyle="1" w:styleId="DocumentMapChar">
    <w:name w:val="Document Map Char"/>
    <w:basedOn w:val="DefaultParagraphFont"/>
    <w:link w:val="DocumentMap"/>
    <w:uiPriority w:val="99"/>
    <w:semiHidden/>
    <w:rsid w:val="004E776E"/>
    <w:rPr>
      <w:rFonts w:ascii="Tahoma" w:hAnsi="Tahoma" w:cs="Tahoma"/>
      <w:sz w:val="16"/>
      <w:szCs w:val="16"/>
    </w:rPr>
  </w:style>
  <w:style w:type="character" w:customStyle="1" w:styleId="Heading1Char1">
    <w:name w:val="Heading 1 Char1"/>
    <w:aliases w:val="Pocket Char1,Heading 1 Char Char Char,Header Char Char Char Char,Heading 1 Char Char Char Char Char,Header Char Char Char Char Char Char,Heading 1 Char Char Char Char Char Char Char,Header 1 Char Char,ALEX Char,Heading Char1"/>
    <w:basedOn w:val="DefaultParagraphFont"/>
    <w:link w:val="BlockTitle"/>
    <w:uiPriority w:val="1"/>
    <w:rsid w:val="004E776E"/>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4E776E"/>
    <w:pPr>
      <w:spacing w:before="100" w:beforeAutospacing="1" w:after="100" w:afterAutospacing="1"/>
    </w:pPr>
    <w:rPr>
      <w:rFonts w:ascii="Times New Roman" w:eastAsia="Times New Roman" w:hAnsi="Times New Roman" w:cs="Times New Roman"/>
      <w:sz w:val="24"/>
      <w:szCs w:val="24"/>
    </w:rPr>
  </w:style>
  <w:style w:type="character" w:customStyle="1" w:styleId="Style4Char">
    <w:name w:val="Style4 Char"/>
    <w:link w:val="Style4"/>
    <w:locked/>
    <w:rsid w:val="004E776E"/>
    <w:rPr>
      <w:rFonts w:ascii="Arial Narrow" w:eastAsia="Times New Roman" w:hAnsi="Arial Narrow" w:cs="Calibri"/>
      <w:sz w:val="20"/>
      <w:szCs w:val="24"/>
      <w:u w:val="single"/>
    </w:rPr>
  </w:style>
  <w:style w:type="paragraph" w:customStyle="1" w:styleId="Style4">
    <w:name w:val="Style4"/>
    <w:basedOn w:val="Normal"/>
    <w:link w:val="Style4Char"/>
    <w:rsid w:val="004E776E"/>
    <w:rPr>
      <w:rFonts w:ascii="Arial Narrow" w:eastAsia="Times New Roman" w:hAnsi="Arial Narrow"/>
      <w:sz w:val="20"/>
      <w:szCs w:val="24"/>
      <w:u w:val="single"/>
    </w:rPr>
  </w:style>
  <w:style w:type="character" w:customStyle="1" w:styleId="citenon-boldChar">
    <w:name w:val="cite non-bold Char"/>
    <w:link w:val="citenon-bold"/>
    <w:locked/>
    <w:rsid w:val="004E776E"/>
    <w:rPr>
      <w:rFonts w:ascii="Georgia" w:eastAsia="Times New Roman" w:hAnsi="Georgia" w:cs="Calibri"/>
      <w:sz w:val="20"/>
      <w:szCs w:val="20"/>
    </w:rPr>
  </w:style>
  <w:style w:type="paragraph" w:customStyle="1" w:styleId="citenon-bold">
    <w:name w:val="cite non-bold"/>
    <w:basedOn w:val="Normal"/>
    <w:link w:val="citenon-boldChar"/>
    <w:rsid w:val="004E776E"/>
    <w:rPr>
      <w:rFonts w:ascii="Georgia" w:eastAsia="Times New Roman" w:hAnsi="Georgia"/>
      <w:sz w:val="20"/>
      <w:szCs w:val="20"/>
    </w:rPr>
  </w:style>
  <w:style w:type="character" w:customStyle="1" w:styleId="CardTextChar0">
    <w:name w:val="CardText Char"/>
    <w:basedOn w:val="DefaultParagraphFont"/>
    <w:link w:val="CardText0"/>
    <w:locked/>
    <w:rsid w:val="004E776E"/>
    <w:rPr>
      <w:rFonts w:ascii="Georgia" w:hAnsi="Georgia" w:cs="Calibri"/>
      <w:sz w:val="20"/>
    </w:rPr>
  </w:style>
  <w:style w:type="paragraph" w:customStyle="1" w:styleId="CardText0">
    <w:name w:val="CardText"/>
    <w:basedOn w:val="Normal"/>
    <w:link w:val="CardTextChar0"/>
    <w:qFormat/>
    <w:rsid w:val="004E776E"/>
    <w:pPr>
      <w:ind w:left="288"/>
    </w:pPr>
    <w:rPr>
      <w:rFonts w:ascii="Georgia" w:hAnsi="Georgia"/>
      <w:sz w:val="20"/>
    </w:rPr>
  </w:style>
  <w:style w:type="character" w:customStyle="1" w:styleId="citation0">
    <w:name w:val="citation"/>
    <w:basedOn w:val="DefaultParagraphFont"/>
    <w:rsid w:val="004E776E"/>
  </w:style>
  <w:style w:type="character" w:customStyle="1" w:styleId="il">
    <w:name w:val="il"/>
    <w:basedOn w:val="DefaultParagraphFont"/>
    <w:rsid w:val="004E776E"/>
  </w:style>
  <w:style w:type="character" w:customStyle="1" w:styleId="CardtextChar1">
    <w:name w:val="Card text Char"/>
    <w:rsid w:val="004E776E"/>
    <w:rPr>
      <w:rFonts w:ascii="Arial Narrow" w:hAnsi="Arial Narrow" w:cs="Times New Roman" w:hint="default"/>
      <w:sz w:val="24"/>
      <w:u w:val="single"/>
      <w:lang w:val="en-US" w:eastAsia="en-US"/>
    </w:rPr>
  </w:style>
  <w:style w:type="paragraph" w:styleId="TOC1">
    <w:name w:val="toc 1"/>
    <w:basedOn w:val="Normal"/>
    <w:next w:val="Normal"/>
    <w:autoRedefine/>
    <w:uiPriority w:val="99"/>
    <w:semiHidden/>
    <w:unhideWhenUsed/>
    <w:rsid w:val="004E776E"/>
    <w:rPr>
      <w:rFonts w:eastAsia="Times New Roman"/>
      <w:kern w:val="32"/>
      <w:szCs w:val="20"/>
    </w:rPr>
  </w:style>
  <w:style w:type="paragraph" w:styleId="TOC2">
    <w:name w:val="toc 2"/>
    <w:basedOn w:val="Normal"/>
    <w:next w:val="Normal"/>
    <w:autoRedefine/>
    <w:uiPriority w:val="99"/>
    <w:semiHidden/>
    <w:unhideWhenUsed/>
    <w:rsid w:val="004E776E"/>
    <w:pPr>
      <w:ind w:left="200"/>
    </w:pPr>
    <w:rPr>
      <w:rFonts w:eastAsia="Times New Roman"/>
      <w:b/>
      <w:kern w:val="32"/>
      <w:szCs w:val="20"/>
    </w:rPr>
  </w:style>
  <w:style w:type="paragraph" w:styleId="TOC3">
    <w:name w:val="toc 3"/>
    <w:basedOn w:val="Normal"/>
    <w:next w:val="Normal"/>
    <w:autoRedefine/>
    <w:uiPriority w:val="99"/>
    <w:semiHidden/>
    <w:unhideWhenUsed/>
    <w:rsid w:val="004E776E"/>
    <w:pPr>
      <w:ind w:left="400"/>
    </w:pPr>
    <w:rPr>
      <w:rFonts w:eastAsia="Times New Roman"/>
      <w:kern w:val="32"/>
      <w:szCs w:val="20"/>
    </w:rPr>
  </w:style>
  <w:style w:type="paragraph" w:styleId="TOC4">
    <w:name w:val="toc 4"/>
    <w:basedOn w:val="Normal"/>
    <w:next w:val="Normal"/>
    <w:autoRedefine/>
    <w:uiPriority w:val="99"/>
    <w:semiHidden/>
    <w:unhideWhenUsed/>
    <w:rsid w:val="004E776E"/>
    <w:pPr>
      <w:spacing w:after="100"/>
      <w:ind w:left="600"/>
    </w:pPr>
    <w:rPr>
      <w:rFonts w:eastAsia="Times New Roman"/>
      <w:kern w:val="32"/>
      <w:szCs w:val="20"/>
    </w:rPr>
  </w:style>
  <w:style w:type="paragraph" w:styleId="TOC5">
    <w:name w:val="toc 5"/>
    <w:basedOn w:val="Normal"/>
    <w:next w:val="Normal"/>
    <w:autoRedefine/>
    <w:uiPriority w:val="99"/>
    <w:semiHidden/>
    <w:unhideWhenUsed/>
    <w:rsid w:val="004E776E"/>
    <w:pPr>
      <w:spacing w:after="100"/>
      <w:ind w:left="800"/>
    </w:pPr>
    <w:rPr>
      <w:rFonts w:eastAsia="Times New Roman"/>
      <w:kern w:val="32"/>
      <w:szCs w:val="20"/>
    </w:rPr>
  </w:style>
  <w:style w:type="paragraph" w:styleId="TOC6">
    <w:name w:val="toc 6"/>
    <w:basedOn w:val="Normal"/>
    <w:next w:val="Normal"/>
    <w:autoRedefine/>
    <w:uiPriority w:val="99"/>
    <w:semiHidden/>
    <w:unhideWhenUsed/>
    <w:rsid w:val="004E776E"/>
    <w:pPr>
      <w:spacing w:after="100"/>
      <w:ind w:left="1000"/>
    </w:pPr>
    <w:rPr>
      <w:rFonts w:eastAsia="Times New Roman"/>
      <w:kern w:val="32"/>
      <w:szCs w:val="20"/>
    </w:rPr>
  </w:style>
  <w:style w:type="paragraph" w:styleId="TOC7">
    <w:name w:val="toc 7"/>
    <w:basedOn w:val="Normal"/>
    <w:next w:val="Normal"/>
    <w:autoRedefine/>
    <w:uiPriority w:val="99"/>
    <w:semiHidden/>
    <w:unhideWhenUsed/>
    <w:rsid w:val="004E776E"/>
    <w:pPr>
      <w:spacing w:after="100"/>
      <w:ind w:left="1200"/>
    </w:pPr>
    <w:rPr>
      <w:rFonts w:eastAsia="Times New Roman"/>
      <w:kern w:val="32"/>
      <w:szCs w:val="20"/>
    </w:rPr>
  </w:style>
  <w:style w:type="paragraph" w:styleId="TOC8">
    <w:name w:val="toc 8"/>
    <w:basedOn w:val="Normal"/>
    <w:next w:val="Normal"/>
    <w:autoRedefine/>
    <w:uiPriority w:val="99"/>
    <w:semiHidden/>
    <w:unhideWhenUsed/>
    <w:rsid w:val="004E776E"/>
    <w:pPr>
      <w:spacing w:after="100"/>
      <w:ind w:left="1400"/>
    </w:pPr>
    <w:rPr>
      <w:rFonts w:eastAsia="Times New Roman"/>
      <w:kern w:val="32"/>
      <w:szCs w:val="20"/>
    </w:rPr>
  </w:style>
  <w:style w:type="paragraph" w:styleId="TOC9">
    <w:name w:val="toc 9"/>
    <w:basedOn w:val="Normal"/>
    <w:next w:val="Normal"/>
    <w:autoRedefine/>
    <w:uiPriority w:val="99"/>
    <w:semiHidden/>
    <w:unhideWhenUsed/>
    <w:rsid w:val="004E776E"/>
    <w:pPr>
      <w:spacing w:after="100"/>
      <w:ind w:left="1600"/>
    </w:pPr>
    <w:rPr>
      <w:rFonts w:eastAsia="Times New Roman"/>
      <w:kern w:val="32"/>
      <w:szCs w:val="20"/>
    </w:rPr>
  </w:style>
  <w:style w:type="paragraph" w:styleId="CommentText">
    <w:name w:val="annotation text"/>
    <w:basedOn w:val="Normal"/>
    <w:link w:val="CommentTextChar"/>
    <w:uiPriority w:val="99"/>
    <w:semiHidden/>
    <w:unhideWhenUsed/>
    <w:rsid w:val="004E776E"/>
    <w:rPr>
      <w:rFonts w:cstheme="minorBidi"/>
      <w:szCs w:val="20"/>
    </w:rPr>
  </w:style>
  <w:style w:type="character" w:customStyle="1" w:styleId="CommentTextChar">
    <w:name w:val="Comment Text Char"/>
    <w:basedOn w:val="DefaultParagraphFont"/>
    <w:link w:val="CommentText"/>
    <w:uiPriority w:val="99"/>
    <w:semiHidden/>
    <w:rsid w:val="004E776E"/>
    <w:rPr>
      <w:rFonts w:ascii="Calibri" w:hAnsi="Calibri"/>
      <w:szCs w:val="20"/>
    </w:rPr>
  </w:style>
  <w:style w:type="paragraph" w:styleId="BodyText">
    <w:name w:val="Body Text"/>
    <w:basedOn w:val="Normal"/>
    <w:link w:val="BodyTextChar"/>
    <w:uiPriority w:val="99"/>
    <w:semiHidden/>
    <w:unhideWhenUsed/>
    <w:rsid w:val="004E776E"/>
    <w:pPr>
      <w:widowControl w:val="0"/>
      <w:suppressAutoHyphens/>
    </w:pPr>
    <w:rPr>
      <w:rFonts w:eastAsia="Times New Roman"/>
      <w:sz w:val="24"/>
      <w:szCs w:val="24"/>
    </w:rPr>
  </w:style>
  <w:style w:type="character" w:customStyle="1" w:styleId="BodyTextChar">
    <w:name w:val="Body Text Char"/>
    <w:basedOn w:val="DefaultParagraphFont"/>
    <w:link w:val="BodyText"/>
    <w:uiPriority w:val="99"/>
    <w:semiHidden/>
    <w:rsid w:val="004E776E"/>
    <w:rPr>
      <w:rFonts w:ascii="Calibri" w:eastAsia="Times New Roman" w:hAnsi="Calibri" w:cs="Calibri"/>
      <w:sz w:val="24"/>
      <w:szCs w:val="24"/>
    </w:rPr>
  </w:style>
  <w:style w:type="paragraph" w:styleId="Subtitle">
    <w:name w:val="Subtitle"/>
    <w:basedOn w:val="Normal"/>
    <w:next w:val="Normal"/>
    <w:link w:val="SubtitleChar"/>
    <w:uiPriority w:val="11"/>
    <w:qFormat/>
    <w:rsid w:val="004E776E"/>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776E"/>
    <w:rPr>
      <w:rFonts w:asciiTheme="majorHAnsi" w:eastAsiaTheme="majorEastAsia" w:hAnsiTheme="majorHAnsi" w:cstheme="majorBidi"/>
      <w:i/>
      <w:iCs/>
      <w:color w:val="4F81BD" w:themeColor="accent1"/>
      <w:spacing w:val="15"/>
      <w:sz w:val="24"/>
      <w:szCs w:val="24"/>
    </w:rPr>
  </w:style>
  <w:style w:type="paragraph" w:styleId="Date">
    <w:name w:val="Date"/>
    <w:basedOn w:val="Normal"/>
    <w:next w:val="Normal"/>
    <w:link w:val="DateChar"/>
    <w:uiPriority w:val="99"/>
    <w:semiHidden/>
    <w:unhideWhenUsed/>
    <w:rsid w:val="004E776E"/>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4E776E"/>
    <w:rPr>
      <w:rFonts w:ascii="Garamond" w:eastAsia="Times New Roman" w:hAnsi="Garamond" w:cs="Times New Roman"/>
      <w:sz w:val="16"/>
      <w:szCs w:val="20"/>
    </w:rPr>
  </w:style>
  <w:style w:type="paragraph" w:styleId="BodyText2">
    <w:name w:val="Body Text 2"/>
    <w:basedOn w:val="Normal"/>
    <w:link w:val="BodyText2Char"/>
    <w:uiPriority w:val="99"/>
    <w:semiHidden/>
    <w:unhideWhenUsed/>
    <w:rsid w:val="004E776E"/>
    <w:pPr>
      <w:spacing w:after="120" w:line="480" w:lineRule="auto"/>
    </w:pPr>
    <w:rPr>
      <w:rFonts w:cs="Times New Roman"/>
    </w:rPr>
  </w:style>
  <w:style w:type="character" w:customStyle="1" w:styleId="BodyText2Char">
    <w:name w:val="Body Text 2 Char"/>
    <w:basedOn w:val="DefaultParagraphFont"/>
    <w:link w:val="BodyText2"/>
    <w:uiPriority w:val="99"/>
    <w:semiHidden/>
    <w:rsid w:val="004E776E"/>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4E776E"/>
    <w:rPr>
      <w:b/>
      <w:bCs/>
    </w:rPr>
  </w:style>
  <w:style w:type="character" w:customStyle="1" w:styleId="CommentSubjectChar">
    <w:name w:val="Comment Subject Char"/>
    <w:basedOn w:val="CommentTextChar"/>
    <w:link w:val="CommentSubject"/>
    <w:uiPriority w:val="99"/>
    <w:semiHidden/>
    <w:rsid w:val="004E776E"/>
    <w:rPr>
      <w:rFonts w:ascii="Calibri" w:hAnsi="Calibri"/>
      <w:b/>
      <w:bCs/>
      <w:szCs w:val="20"/>
    </w:rPr>
  </w:style>
  <w:style w:type="paragraph" w:styleId="BalloonText">
    <w:name w:val="Balloon Text"/>
    <w:basedOn w:val="Normal"/>
    <w:link w:val="BalloonTextChar"/>
    <w:uiPriority w:val="99"/>
    <w:semiHidden/>
    <w:unhideWhenUsed/>
    <w:rsid w:val="004E77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76E"/>
    <w:rPr>
      <w:rFonts w:ascii="Segoe UI" w:hAnsi="Segoe UI" w:cs="Segoe UI"/>
      <w:sz w:val="18"/>
      <w:szCs w:val="18"/>
    </w:rPr>
  </w:style>
  <w:style w:type="paragraph" w:styleId="NoSpacing">
    <w:name w:val="No Spacing"/>
    <w:uiPriority w:val="1"/>
    <w:qFormat/>
    <w:rsid w:val="004E776E"/>
    <w:pPr>
      <w:spacing w:after="0" w:line="240" w:lineRule="auto"/>
    </w:pPr>
    <w:rPr>
      <w:rFonts w:ascii="Calibri" w:eastAsia="Calibri" w:hAnsi="Calibri" w:cs="Times New Roman"/>
    </w:rPr>
  </w:style>
  <w:style w:type="paragraph" w:styleId="Revision">
    <w:name w:val="Revision"/>
    <w:uiPriority w:val="99"/>
    <w:semiHidden/>
    <w:rsid w:val="004E776E"/>
    <w:pPr>
      <w:spacing w:after="0" w:line="240" w:lineRule="auto"/>
    </w:pPr>
    <w:rPr>
      <w:rFonts w:ascii="Georgia" w:hAnsi="Georgia" w:cs="Calibri"/>
    </w:rPr>
  </w:style>
  <w:style w:type="paragraph" w:styleId="TOCHeading">
    <w:name w:val="TOC Heading"/>
    <w:basedOn w:val="Heading1"/>
    <w:next w:val="Normal"/>
    <w:uiPriority w:val="39"/>
    <w:semiHidden/>
    <w:unhideWhenUsed/>
    <w:qFormat/>
    <w:rsid w:val="004E776E"/>
    <w:pPr>
      <w:spacing w:line="276" w:lineRule="auto"/>
      <w:jc w:val="left"/>
      <w:outlineLvl w:val="9"/>
    </w:pPr>
    <w:rPr>
      <w:rFonts w:ascii="Cambria" w:eastAsia="Times New Roman" w:hAnsi="Cambria" w:cs="Times New Roman"/>
      <w:color w:val="365F91"/>
      <w:kern w:val="32"/>
      <w:sz w:val="28"/>
    </w:rPr>
  </w:style>
  <w:style w:type="paragraph" w:customStyle="1" w:styleId="tag">
    <w:name w:val="tag"/>
    <w:aliases w:val="No Spacing1,No Spacing111,No Spacing11,No Spacing112,No Spacing2,Debate Text,Read stuff,No Spacing3,No Spacing1121,Tag and Cite,nonunderlined"/>
    <w:basedOn w:val="Normal"/>
    <w:qFormat/>
    <w:rsid w:val="004E776E"/>
    <w:rPr>
      <w:rFonts w:ascii="Times New Roman" w:eastAsia="Times New Roman" w:hAnsi="Times New Roman" w:cs="Times New Roman"/>
      <w:b/>
      <w:sz w:val="24"/>
      <w:szCs w:val="24"/>
    </w:rPr>
  </w:style>
  <w:style w:type="paragraph" w:customStyle="1" w:styleId="BlockTitle">
    <w:name w:val="Block Title"/>
    <w:basedOn w:val="Heading1"/>
    <w:link w:val="Heading1Char1"/>
    <w:uiPriority w:val="1"/>
    <w:rsid w:val="004E776E"/>
    <w:pPr>
      <w:keepLines w:val="0"/>
      <w:pageBreakBefore w:val="0"/>
      <w:pBdr>
        <w:top w:val="none" w:sz="0" w:space="0" w:color="auto"/>
        <w:left w:val="none" w:sz="0" w:space="0" w:color="auto"/>
        <w:bottom w:val="none" w:sz="0" w:space="0" w:color="auto"/>
        <w:right w:val="none" w:sz="0" w:space="0" w:color="auto"/>
      </w:pBdr>
      <w:spacing w:before="0" w:after="240"/>
    </w:pPr>
    <w:rPr>
      <w:rFonts w:asciiTheme="majorHAnsi" w:hAnsiTheme="majorHAnsi"/>
      <w:b w:val="0"/>
      <w:bCs w:val="0"/>
      <w:color w:val="365F91" w:themeColor="accent1" w:themeShade="BF"/>
      <w:sz w:val="32"/>
      <w:szCs w:val="32"/>
    </w:rPr>
  </w:style>
  <w:style w:type="character" w:customStyle="1" w:styleId="UnderliningChar">
    <w:name w:val="Underlining Char"/>
    <w:link w:val="Underlining"/>
    <w:locked/>
    <w:rsid w:val="004E776E"/>
    <w:rPr>
      <w:rFonts w:ascii="Arial Narrow" w:hAnsi="Arial Narrow"/>
      <w:szCs w:val="24"/>
      <w:u w:val="single"/>
    </w:rPr>
  </w:style>
  <w:style w:type="paragraph" w:customStyle="1" w:styleId="Underlining">
    <w:name w:val="Underlining"/>
    <w:basedOn w:val="Normal"/>
    <w:next w:val="Normal"/>
    <w:link w:val="UnderliningChar"/>
    <w:rsid w:val="004E776E"/>
    <w:rPr>
      <w:rFonts w:ascii="Arial Narrow" w:hAnsi="Arial Narrow" w:cstheme="minorBidi"/>
      <w:szCs w:val="24"/>
      <w:u w:val="single"/>
    </w:rPr>
  </w:style>
  <w:style w:type="character" w:customStyle="1" w:styleId="MicroTextChar">
    <w:name w:val="MicroText Char"/>
    <w:link w:val="MicroText"/>
    <w:locked/>
    <w:rsid w:val="004E776E"/>
    <w:rPr>
      <w:rFonts w:ascii="Arial Narrow" w:hAnsi="Arial Narrow"/>
      <w:sz w:val="12"/>
      <w:szCs w:val="24"/>
    </w:rPr>
  </w:style>
  <w:style w:type="paragraph" w:customStyle="1" w:styleId="MicroText">
    <w:name w:val="MicroText"/>
    <w:basedOn w:val="Normal"/>
    <w:next w:val="Normal"/>
    <w:link w:val="MicroTextChar"/>
    <w:rsid w:val="004E776E"/>
    <w:rPr>
      <w:rFonts w:ascii="Arial Narrow" w:hAnsi="Arial Narrow" w:cstheme="minorBidi"/>
      <w:sz w:val="12"/>
      <w:szCs w:val="24"/>
    </w:rPr>
  </w:style>
  <w:style w:type="character" w:customStyle="1" w:styleId="SmallChar">
    <w:name w:val="Small Char"/>
    <w:link w:val="Small"/>
    <w:locked/>
    <w:rsid w:val="004E776E"/>
    <w:rPr>
      <w:rFonts w:ascii="Arial Narrow" w:hAnsi="Arial Narrow" w:cs="Calibri"/>
      <w:color w:val="000000"/>
      <w:sz w:val="16"/>
    </w:rPr>
  </w:style>
  <w:style w:type="paragraph" w:customStyle="1" w:styleId="Small">
    <w:name w:val="Small"/>
    <w:basedOn w:val="Normal"/>
    <w:next w:val="Normal"/>
    <w:link w:val="SmallChar"/>
    <w:qFormat/>
    <w:rsid w:val="004E776E"/>
    <w:pPr>
      <w:spacing w:after="200" w:line="276" w:lineRule="auto"/>
    </w:pPr>
    <w:rPr>
      <w:rFonts w:ascii="Arial Narrow" w:hAnsi="Arial Narrow"/>
      <w:color w:val="000000"/>
      <w:sz w:val="16"/>
    </w:rPr>
  </w:style>
  <w:style w:type="paragraph" w:customStyle="1" w:styleId="TagCite">
    <w:name w:val="TagCite"/>
    <w:basedOn w:val="Normal"/>
    <w:uiPriority w:val="99"/>
    <w:rsid w:val="004E776E"/>
    <w:rPr>
      <w:rFonts w:ascii="Garamond" w:eastAsia="Times New Roman" w:hAnsi="Garamond"/>
      <w:b/>
      <w:sz w:val="24"/>
      <w:szCs w:val="24"/>
    </w:rPr>
  </w:style>
  <w:style w:type="character" w:customStyle="1" w:styleId="HeadingsBaseChar">
    <w:name w:val="Headings Base Char"/>
    <w:basedOn w:val="DefaultParagraphFont"/>
    <w:link w:val="HeadingsBase"/>
    <w:locked/>
    <w:rsid w:val="004E776E"/>
    <w:rPr>
      <w:rFonts w:ascii="Georgia" w:eastAsia="Times New Roman" w:hAnsi="Georgia" w:cs="Calibri"/>
      <w:b/>
      <w:kern w:val="32"/>
      <w:sz w:val="32"/>
      <w:szCs w:val="20"/>
    </w:rPr>
  </w:style>
  <w:style w:type="paragraph" w:customStyle="1" w:styleId="HeadingsBase">
    <w:name w:val="Headings Base"/>
    <w:basedOn w:val="Normal"/>
    <w:link w:val="HeadingsBaseChar"/>
    <w:rsid w:val="004E776E"/>
    <w:pPr>
      <w:keepNext/>
      <w:keepLines/>
      <w:suppressAutoHyphens/>
      <w:spacing w:before="20" w:after="120"/>
      <w:jc w:val="center"/>
    </w:pPr>
    <w:rPr>
      <w:rFonts w:ascii="Georgia" w:eastAsia="Times New Roman" w:hAnsi="Georgia"/>
      <w:b/>
      <w:kern w:val="32"/>
      <w:sz w:val="32"/>
      <w:szCs w:val="20"/>
    </w:rPr>
  </w:style>
  <w:style w:type="paragraph" w:customStyle="1" w:styleId="HeadingFake">
    <w:name w:val="Heading Fake"/>
    <w:basedOn w:val="Heading3"/>
    <w:uiPriority w:val="99"/>
    <w:rsid w:val="004E776E"/>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rsid w:val="004E776E"/>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4E776E"/>
  </w:style>
  <w:style w:type="paragraph" w:customStyle="1" w:styleId="SchoolWorksCited">
    <w:name w:val="School Works Cited"/>
    <w:basedOn w:val="SchoolPaper"/>
    <w:uiPriority w:val="99"/>
    <w:rsid w:val="004E776E"/>
  </w:style>
  <w:style w:type="paragraph" w:customStyle="1" w:styleId="BlockQuote">
    <w:name w:val="Block Quote"/>
    <w:basedOn w:val="Normal"/>
    <w:uiPriority w:val="99"/>
    <w:rsid w:val="004E776E"/>
    <w:pPr>
      <w:ind w:left="720" w:right="720"/>
    </w:pPr>
    <w:rPr>
      <w:rFonts w:eastAsia="Times New Roman"/>
      <w:kern w:val="32"/>
      <w:sz w:val="24"/>
      <w:szCs w:val="20"/>
    </w:rPr>
  </w:style>
  <w:style w:type="paragraph" w:customStyle="1" w:styleId="PaperBody">
    <w:name w:val="Paper Body"/>
    <w:basedOn w:val="Normal"/>
    <w:uiPriority w:val="99"/>
    <w:rsid w:val="004E776E"/>
    <w:pPr>
      <w:spacing w:line="480" w:lineRule="auto"/>
      <w:ind w:firstLine="720"/>
    </w:pPr>
    <w:rPr>
      <w:rFonts w:eastAsia="Times New Roman"/>
      <w:kern w:val="32"/>
      <w:szCs w:val="24"/>
    </w:rPr>
  </w:style>
  <w:style w:type="paragraph" w:customStyle="1" w:styleId="PaperCitation">
    <w:name w:val="Paper Citation"/>
    <w:basedOn w:val="Normal"/>
    <w:uiPriority w:val="99"/>
    <w:rsid w:val="004E776E"/>
    <w:pPr>
      <w:spacing w:line="480" w:lineRule="auto"/>
      <w:ind w:left="720" w:hanging="720"/>
    </w:pPr>
    <w:rPr>
      <w:rFonts w:eastAsia="Times New Roman"/>
      <w:kern w:val="32"/>
      <w:szCs w:val="20"/>
    </w:rPr>
  </w:style>
  <w:style w:type="character" w:customStyle="1" w:styleId="hatChar">
    <w:name w:val="hat Char"/>
    <w:basedOn w:val="DefaultParagraphFont"/>
    <w:link w:val="hat"/>
    <w:locked/>
    <w:rsid w:val="004E776E"/>
    <w:rPr>
      <w:rFonts w:ascii="Georgia" w:eastAsia="Times New Roman" w:hAnsi="Georgia" w:cs="Arial"/>
      <w:b/>
      <w:bCs/>
      <w:kern w:val="32"/>
      <w:sz w:val="52"/>
      <w:szCs w:val="32"/>
    </w:rPr>
  </w:style>
  <w:style w:type="paragraph" w:customStyle="1" w:styleId="hat">
    <w:name w:val="hat"/>
    <w:basedOn w:val="Heading1"/>
    <w:link w:val="hatChar"/>
    <w:rsid w:val="004E776E"/>
    <w:pPr>
      <w:suppressAutoHyphens/>
      <w:spacing w:before="6600" w:after="240"/>
    </w:pPr>
    <w:rPr>
      <w:rFonts w:ascii="Georgia" w:eastAsia="Times New Roman" w:hAnsi="Georgia" w:cs="Arial"/>
      <w:kern w:val="32"/>
      <w:szCs w:val="32"/>
    </w:rPr>
  </w:style>
  <w:style w:type="paragraph" w:customStyle="1" w:styleId="WW-Default">
    <w:name w:val="WW-Default"/>
    <w:uiPriority w:val="99"/>
    <w:rsid w:val="004E776E"/>
    <w:pPr>
      <w:suppressAutoHyphens/>
      <w:spacing w:after="0" w:line="240" w:lineRule="auto"/>
    </w:pPr>
    <w:rPr>
      <w:rFonts w:ascii="Georgia" w:eastAsia="Calibri" w:hAnsi="Georgia" w:cs="Calibri"/>
      <w:lang w:eastAsia="ar-SA"/>
    </w:rPr>
  </w:style>
  <w:style w:type="character" w:customStyle="1" w:styleId="BoldUnderlineChar0">
    <w:name w:val="BoldUnderline Char"/>
    <w:locked/>
    <w:rsid w:val="004E776E"/>
    <w:rPr>
      <w:rFonts w:ascii="Times New Roman" w:eastAsia="Times New Roman" w:hAnsi="Times New Roman" w:cs="Times New Roman"/>
      <w:b/>
      <w:sz w:val="20"/>
      <w:szCs w:val="24"/>
      <w:u w:val="single"/>
    </w:rPr>
  </w:style>
  <w:style w:type="paragraph" w:customStyle="1" w:styleId="Standard">
    <w:name w:val="Standard"/>
    <w:uiPriority w:val="99"/>
    <w:rsid w:val="004E776E"/>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itesChar2">
    <w:name w:val="Cites Char2"/>
    <w:link w:val="Cites"/>
    <w:locked/>
    <w:rsid w:val="004E776E"/>
    <w:rPr>
      <w:rFonts w:ascii="Times New Roman" w:eastAsia="Times New Roman" w:hAnsi="Times New Roman" w:cs="Times New Roman"/>
      <w:b/>
      <w:bCs/>
    </w:rPr>
  </w:style>
  <w:style w:type="paragraph" w:customStyle="1" w:styleId="Cites">
    <w:name w:val="Cites"/>
    <w:basedOn w:val="Normal"/>
    <w:link w:val="CitesChar2"/>
    <w:qFormat/>
    <w:rsid w:val="004E776E"/>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4E776E"/>
    <w:rPr>
      <w:rFonts w:ascii="Times New Roman" w:eastAsia="Times New Roman" w:hAnsi="Times New Roman" w:cs="Times New Roman"/>
    </w:rPr>
  </w:style>
  <w:style w:type="paragraph" w:customStyle="1" w:styleId="Cards">
    <w:name w:val="Cards"/>
    <w:basedOn w:val="Normal"/>
    <w:link w:val="CardsChar1"/>
    <w:qFormat/>
    <w:rsid w:val="004E776E"/>
    <w:pPr>
      <w:autoSpaceDE w:val="0"/>
      <w:autoSpaceDN w:val="0"/>
      <w:adjustRightInd w:val="0"/>
      <w:ind w:left="432" w:right="432"/>
      <w:jc w:val="both"/>
    </w:pPr>
    <w:rPr>
      <w:rFonts w:ascii="Times New Roman" w:eastAsia="Times New Roman" w:hAnsi="Times New Roman" w:cs="Times New Roman"/>
    </w:rPr>
  </w:style>
  <w:style w:type="paragraph" w:customStyle="1" w:styleId="B-TagCite">
    <w:name w:val="B-TagCite"/>
    <w:uiPriority w:val="99"/>
    <w:rsid w:val="004E776E"/>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paragraph" w:customStyle="1" w:styleId="UnderlinedText">
    <w:name w:val="Underlined Text"/>
    <w:basedOn w:val="Normal"/>
    <w:autoRedefine/>
    <w:uiPriority w:val="99"/>
    <w:rsid w:val="004E776E"/>
    <w:pPr>
      <w:jc w:val="both"/>
    </w:pPr>
    <w:rPr>
      <w:rFonts w:asciiTheme="minorHAnsi" w:hAnsiTheme="minorHAnsi" w:cstheme="minorBidi"/>
      <w:b/>
      <w:sz w:val="24"/>
    </w:rPr>
  </w:style>
  <w:style w:type="character" w:customStyle="1" w:styleId="NothingChar">
    <w:name w:val="Nothing Char"/>
    <w:link w:val="Nothing"/>
    <w:locked/>
    <w:rsid w:val="004E776E"/>
    <w:rPr>
      <w:rFonts w:ascii="Times New Roman" w:eastAsia="Times New Roman" w:hAnsi="Times New Roman" w:cs="Times New Roman"/>
      <w:sz w:val="20"/>
      <w:szCs w:val="24"/>
    </w:rPr>
  </w:style>
  <w:style w:type="paragraph" w:customStyle="1" w:styleId="Nothing">
    <w:name w:val="Nothing"/>
    <w:link w:val="NothingChar"/>
    <w:qFormat/>
    <w:rsid w:val="004E776E"/>
    <w:pPr>
      <w:spacing w:after="0" w:line="240" w:lineRule="auto"/>
      <w:jc w:val="both"/>
    </w:pPr>
    <w:rPr>
      <w:rFonts w:ascii="Times New Roman" w:eastAsia="Times New Roman" w:hAnsi="Times New Roman" w:cs="Times New Roman"/>
      <w:sz w:val="20"/>
      <w:szCs w:val="24"/>
    </w:rPr>
  </w:style>
  <w:style w:type="character" w:customStyle="1" w:styleId="NormalTextChar">
    <w:name w:val="Normal Text Char"/>
    <w:link w:val="NormalText"/>
    <w:locked/>
    <w:rsid w:val="004E776E"/>
    <w:rPr>
      <w:rFonts w:ascii="Georgia" w:eastAsia="Times New Roman" w:hAnsi="Georgia" w:cs="Calibri"/>
      <w:szCs w:val="26"/>
      <w:lang w:val="x-none" w:eastAsia="ja-JP"/>
    </w:rPr>
  </w:style>
  <w:style w:type="paragraph" w:customStyle="1" w:styleId="NormalText">
    <w:name w:val="Normal Text"/>
    <w:basedOn w:val="Normal"/>
    <w:link w:val="NormalTextChar"/>
    <w:autoRedefine/>
    <w:rsid w:val="004E776E"/>
    <w:pPr>
      <w:jc w:val="both"/>
    </w:pPr>
    <w:rPr>
      <w:rFonts w:ascii="Georgia" w:eastAsia="Times New Roman" w:hAnsi="Georgia"/>
      <w:szCs w:val="26"/>
      <w:lang w:val="x-none" w:eastAsia="ja-JP"/>
    </w:rPr>
  </w:style>
  <w:style w:type="paragraph" w:customStyle="1" w:styleId="HotRoute">
    <w:name w:val="Hot Route!"/>
    <w:basedOn w:val="Normal"/>
    <w:uiPriority w:val="99"/>
    <w:rsid w:val="004E776E"/>
    <w:pPr>
      <w:ind w:left="144"/>
    </w:pPr>
    <w:rPr>
      <w:rFonts w:eastAsia="Times New Roman"/>
      <w:szCs w:val="24"/>
    </w:rPr>
  </w:style>
  <w:style w:type="paragraph" w:customStyle="1" w:styleId="Minimize">
    <w:name w:val="Minimize"/>
    <w:basedOn w:val="card"/>
    <w:next w:val="Normal"/>
    <w:uiPriority w:val="99"/>
    <w:rsid w:val="004E776E"/>
    <w:pPr>
      <w:widowControl w:val="0"/>
      <w:autoSpaceDE w:val="0"/>
      <w:autoSpaceDN w:val="0"/>
      <w:adjustRightInd w:val="0"/>
    </w:pPr>
    <w:rPr>
      <w:rFonts w:cs="Calibri"/>
      <w:sz w:val="12"/>
      <w:szCs w:val="20"/>
    </w:rPr>
  </w:style>
  <w:style w:type="paragraph" w:customStyle="1" w:styleId="SmallText">
    <w:name w:val="Small Text"/>
    <w:basedOn w:val="Normal"/>
    <w:uiPriority w:val="99"/>
    <w:rsid w:val="004E776E"/>
    <w:pPr>
      <w:widowControl w:val="0"/>
      <w:autoSpaceDE w:val="0"/>
      <w:autoSpaceDN w:val="0"/>
      <w:adjustRightInd w:val="0"/>
    </w:pPr>
    <w:rPr>
      <w:rFonts w:eastAsia="Times New Roman"/>
      <w:sz w:val="12"/>
      <w:szCs w:val="20"/>
    </w:rPr>
  </w:style>
  <w:style w:type="paragraph" w:customStyle="1" w:styleId="Default">
    <w:name w:val="Default"/>
    <w:uiPriority w:val="99"/>
    <w:rsid w:val="004E77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itationCharChar">
    <w:name w:val="Citation Char Char"/>
    <w:basedOn w:val="Normal"/>
    <w:uiPriority w:val="6"/>
    <w:rsid w:val="004E776E"/>
    <w:pPr>
      <w:ind w:left="1440" w:right="1440"/>
    </w:pPr>
    <w:rPr>
      <w:rFonts w:asciiTheme="minorHAnsi" w:hAnsiTheme="minorHAnsi" w:cstheme="minorBidi"/>
      <w:b/>
      <w:bCs/>
      <w:u w:val="single"/>
    </w:rPr>
  </w:style>
  <w:style w:type="paragraph" w:customStyle="1" w:styleId="CiteReal">
    <w:name w:val="Cite Real"/>
    <w:basedOn w:val="Normal"/>
    <w:next w:val="Normal"/>
    <w:uiPriority w:val="99"/>
    <w:qFormat/>
    <w:rsid w:val="004E776E"/>
    <w:rPr>
      <w:rFonts w:eastAsia="MS Mincho"/>
      <w:b/>
      <w:sz w:val="24"/>
      <w:szCs w:val="24"/>
      <w:u w:val="single"/>
    </w:rPr>
  </w:style>
  <w:style w:type="character" w:customStyle="1" w:styleId="AuthorDateChar">
    <w:name w:val="AuthorDate Char"/>
    <w:basedOn w:val="DefaultParagraphFont"/>
    <w:link w:val="AuthorDate"/>
    <w:locked/>
    <w:rsid w:val="004E776E"/>
    <w:rPr>
      <w:rFonts w:ascii="Times New Roman" w:eastAsia="Calibri" w:hAnsi="Times New Roman" w:cs="Times New Roman"/>
      <w:b/>
      <w:sz w:val="24"/>
      <w:szCs w:val="20"/>
      <w:u w:val="single"/>
    </w:rPr>
  </w:style>
  <w:style w:type="paragraph" w:customStyle="1" w:styleId="AuthorDate">
    <w:name w:val="AuthorDate"/>
    <w:next w:val="Nothing"/>
    <w:link w:val="AuthorDateChar"/>
    <w:rsid w:val="004E776E"/>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rsid w:val="004E776E"/>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rsid w:val="004E776E"/>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rsid w:val="004E776E"/>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paragraph" w:customStyle="1" w:styleId="Cite8">
    <w:name w:val="Cite8"/>
    <w:basedOn w:val="Normal"/>
    <w:autoRedefine/>
    <w:uiPriority w:val="99"/>
    <w:qFormat/>
    <w:rsid w:val="004E776E"/>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4E776E"/>
    <w:rPr>
      <w:rFonts w:eastAsia="Cambria" w:cs="Times New Roman"/>
      <w:sz w:val="16"/>
      <w:szCs w:val="16"/>
    </w:rPr>
  </w:style>
  <w:style w:type="character" w:customStyle="1" w:styleId="CardText1Char">
    <w:name w:val="Card Text 1 Char"/>
    <w:basedOn w:val="DefaultParagraphFont"/>
    <w:link w:val="CardText1"/>
    <w:locked/>
    <w:rsid w:val="004E776E"/>
    <w:rPr>
      <w:rFonts w:ascii="Arial Narrow" w:hAnsi="Arial Narrow"/>
      <w:color w:val="000000"/>
      <w:u w:val="single"/>
    </w:rPr>
  </w:style>
  <w:style w:type="paragraph" w:customStyle="1" w:styleId="CardText1">
    <w:name w:val="Card Text 1"/>
    <w:basedOn w:val="Normal"/>
    <w:link w:val="CardText1Char"/>
    <w:autoRedefine/>
    <w:rsid w:val="004E776E"/>
    <w:rPr>
      <w:rFonts w:ascii="Arial Narrow" w:hAnsi="Arial Narrow" w:cstheme="minorBidi"/>
      <w:color w:val="000000"/>
      <w:u w:val="single"/>
    </w:rPr>
  </w:style>
  <w:style w:type="character" w:customStyle="1" w:styleId="CardText2Char">
    <w:name w:val="Card Text 2 Char"/>
    <w:basedOn w:val="CardText1Char"/>
    <w:link w:val="CardText2"/>
    <w:locked/>
    <w:rsid w:val="004E776E"/>
    <w:rPr>
      <w:rFonts w:ascii="Arial Narrow" w:hAnsi="Arial Narrow"/>
      <w:b/>
      <w:color w:val="000000"/>
      <w:u w:val="single"/>
    </w:rPr>
  </w:style>
  <w:style w:type="paragraph" w:customStyle="1" w:styleId="CardText2">
    <w:name w:val="Card Text 2"/>
    <w:basedOn w:val="CardText1"/>
    <w:link w:val="CardText2Char"/>
    <w:rsid w:val="004E776E"/>
    <w:rPr>
      <w:b/>
    </w:rPr>
  </w:style>
  <w:style w:type="paragraph" w:customStyle="1" w:styleId="Text">
    <w:name w:val="Text"/>
    <w:basedOn w:val="Normal"/>
    <w:uiPriority w:val="99"/>
    <w:rsid w:val="004E776E"/>
    <w:pPr>
      <w:autoSpaceDE w:val="0"/>
      <w:autoSpaceDN w:val="0"/>
      <w:adjustRightInd w:val="0"/>
    </w:pPr>
    <w:rPr>
      <w:rFonts w:ascii="Symbol" w:eastAsia="Calibri" w:hAnsi="Symbol" w:cs="Symbol"/>
      <w:sz w:val="24"/>
      <w:szCs w:val="24"/>
    </w:rPr>
  </w:style>
  <w:style w:type="character" w:styleId="CommentReference">
    <w:name w:val="annotation reference"/>
    <w:basedOn w:val="DefaultParagraphFont"/>
    <w:uiPriority w:val="99"/>
    <w:semiHidden/>
    <w:unhideWhenUsed/>
    <w:rsid w:val="004E776E"/>
    <w:rPr>
      <w:sz w:val="16"/>
      <w:szCs w:val="16"/>
    </w:rPr>
  </w:style>
  <w:style w:type="character" w:styleId="IntenseEmphasis">
    <w:name w:val="Intense Emphasis"/>
    <w:aliases w:val="9.5 pt,Intense Emphasis21"/>
    <w:uiPriority w:val="21"/>
    <w:qFormat/>
    <w:rsid w:val="004E776E"/>
    <w:rPr>
      <w:b w:val="0"/>
      <w:bCs/>
      <w:u w:val="single"/>
    </w:rPr>
  </w:style>
  <w:style w:type="character" w:customStyle="1" w:styleId="wikiexternallink">
    <w:name w:val="wikiexternallink"/>
    <w:basedOn w:val="DefaultParagraphFont"/>
    <w:rsid w:val="004E776E"/>
  </w:style>
  <w:style w:type="character" w:customStyle="1" w:styleId="wikigeneratedlinkcontent">
    <w:name w:val="wikigeneratedlinkcontent"/>
    <w:basedOn w:val="DefaultParagraphFont"/>
    <w:rsid w:val="004E776E"/>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E776E"/>
    <w:rPr>
      <w:b/>
      <w:bCs/>
      <w:strike w:val="0"/>
      <w:dstrike w:val="0"/>
      <w:sz w:val="26"/>
      <w:u w:val="none"/>
      <w:effect w:val="none"/>
    </w:rPr>
  </w:style>
  <w:style w:type="character" w:customStyle="1" w:styleId="Author-Date">
    <w:name w:val="Author-Date"/>
    <w:qFormat/>
    <w:rsid w:val="004E776E"/>
    <w:rPr>
      <w:b/>
      <w:bCs w:val="0"/>
      <w:sz w:val="24"/>
    </w:rPr>
  </w:style>
  <w:style w:type="character" w:customStyle="1" w:styleId="hit">
    <w:name w:val="hit"/>
    <w:rsid w:val="004E776E"/>
  </w:style>
  <w:style w:type="character" w:customStyle="1" w:styleId="blue">
    <w:name w:val="blue"/>
    <w:rsid w:val="004E776E"/>
  </w:style>
  <w:style w:type="character" w:customStyle="1" w:styleId="TitleChar2">
    <w:name w:val="Title Char2"/>
    <w:basedOn w:val="DefaultParagraphFont"/>
    <w:uiPriority w:val="5"/>
    <w:qFormat/>
    <w:locked/>
    <w:rsid w:val="004E776E"/>
    <w:rPr>
      <w:bCs/>
      <w:u w:val="single"/>
    </w:rPr>
  </w:style>
  <w:style w:type="character" w:customStyle="1" w:styleId="smallChar0">
    <w:name w:val="small Char"/>
    <w:rsid w:val="004E776E"/>
    <w:rPr>
      <w:rFonts w:ascii="Calibri" w:eastAsia="Calibri" w:hAnsi="Calibri" w:hint="default"/>
      <w:sz w:val="16"/>
      <w:szCs w:val="22"/>
      <w:lang w:val="en-US" w:eastAsia="en-US" w:bidi="ar-SA"/>
    </w:rPr>
  </w:style>
  <w:style w:type="character" w:customStyle="1" w:styleId="CardTextChar2">
    <w:name w:val="Card Text Char"/>
    <w:rsid w:val="004E776E"/>
    <w:rPr>
      <w:rFonts w:ascii="Georgia" w:hAnsi="Georgia" w:cs="Times New Roman" w:hint="default"/>
      <w:sz w:val="24"/>
    </w:rPr>
  </w:style>
  <w:style w:type="character" w:customStyle="1" w:styleId="underline2">
    <w:name w:val="underline2"/>
    <w:rsid w:val="004E776E"/>
    <w:rPr>
      <w:u w:val="single"/>
      <w:bdr w:val="none" w:sz="0" w:space="0" w:color="auto" w:frame="1"/>
      <w:shd w:val="clear" w:color="auto" w:fill="B3B3B3"/>
    </w:rPr>
  </w:style>
  <w:style w:type="character" w:customStyle="1" w:styleId="StyleUnderlineBold">
    <w:name w:val="Style Underline + Bold"/>
    <w:rsid w:val="004E776E"/>
    <w:rPr>
      <w:b/>
      <w:bCs/>
      <w:u w:val="single"/>
    </w:rPr>
  </w:style>
  <w:style w:type="character" w:customStyle="1" w:styleId="st">
    <w:name w:val="st"/>
    <w:rsid w:val="004E776E"/>
  </w:style>
  <w:style w:type="character" w:customStyle="1" w:styleId="Underline-Highlighted">
    <w:name w:val="Underline-Highlighted"/>
    <w:uiPriority w:val="1"/>
    <w:qFormat/>
    <w:rsid w:val="004E776E"/>
    <w:rPr>
      <w:rFonts w:ascii="Cambria" w:hAnsi="Cambria" w:hint="default"/>
      <w:sz w:val="24"/>
      <w:u w:val="single"/>
      <w:bdr w:val="none" w:sz="0" w:space="0" w:color="auto" w:frame="1"/>
      <w:shd w:val="clear" w:color="auto" w:fill="99FF66"/>
    </w:rPr>
  </w:style>
  <w:style w:type="character" w:customStyle="1" w:styleId="DebateUnderline">
    <w:name w:val="Debate Underline"/>
    <w:qFormat/>
    <w:rsid w:val="004E776E"/>
    <w:rPr>
      <w:rFonts w:ascii="Times New Roman" w:hAnsi="Times New Roman" w:cs="Times New Roman" w:hint="default"/>
      <w:sz w:val="24"/>
      <w:u w:val="thick"/>
    </w:rPr>
  </w:style>
  <w:style w:type="character" w:customStyle="1" w:styleId="CardTagandCiteChar">
    <w:name w:val="Card Tag and Cite Char"/>
    <w:basedOn w:val="DefaultParagraphFont"/>
    <w:rsid w:val="004E776E"/>
    <w:rPr>
      <w:rFonts w:ascii="Arial Narrow" w:hAnsi="Arial Narrow" w:hint="default"/>
      <w:b/>
      <w:bCs w:val="0"/>
      <w:noProof w:val="0"/>
      <w:sz w:val="26"/>
      <w:szCs w:val="24"/>
      <w:lang w:val="en-US" w:eastAsia="en-US" w:bidi="ar-SA"/>
    </w:rPr>
  </w:style>
  <w:style w:type="character" w:customStyle="1" w:styleId="UnderlineCharChar">
    <w:name w:val="Underline Char Char"/>
    <w:basedOn w:val="DefaultParagraphFont"/>
    <w:rsid w:val="004E776E"/>
    <w:rPr>
      <w:rFonts w:ascii="Times New Roman" w:eastAsia="Times New Roman" w:hAnsi="Times New Roman" w:cs="Times New Roman" w:hint="default"/>
      <w:sz w:val="20"/>
      <w:szCs w:val="24"/>
      <w:u w:val="single"/>
    </w:rPr>
  </w:style>
  <w:style w:type="character" w:customStyle="1" w:styleId="SmallText0">
    <w:name w:val="SmallText"/>
    <w:rsid w:val="004E776E"/>
    <w:rPr>
      <w:color w:val="000000"/>
    </w:rPr>
  </w:style>
  <w:style w:type="character" w:customStyle="1" w:styleId="CitesChar1">
    <w:name w:val="Cites Char1"/>
    <w:basedOn w:val="DefaultParagraphFont"/>
    <w:rsid w:val="004E776E"/>
    <w:rPr>
      <w:b/>
      <w:bCs w:val="0"/>
      <w:szCs w:val="24"/>
      <w:u w:val="single"/>
      <w:lang w:val="en-US" w:eastAsia="en-US" w:bidi="ar-SA"/>
    </w:rPr>
  </w:style>
  <w:style w:type="character" w:customStyle="1" w:styleId="CardUnderlinedChar">
    <w:name w:val="Card Underlined Char"/>
    <w:basedOn w:val="DefaultParagraphFont"/>
    <w:rsid w:val="004E776E"/>
    <w:rPr>
      <w:rFonts w:ascii="Arial Narrow" w:hAnsi="Arial Narrow" w:hint="default"/>
      <w:sz w:val="22"/>
      <w:szCs w:val="24"/>
      <w:u w:val="single"/>
      <w:lang w:val="en-US" w:eastAsia="en-US" w:bidi="ar-SA"/>
    </w:rPr>
  </w:style>
  <w:style w:type="character" w:customStyle="1" w:styleId="underline3">
    <w:name w:val="underline3"/>
    <w:basedOn w:val="underline2"/>
    <w:rsid w:val="004E776E"/>
    <w:rPr>
      <w:u w:val="single"/>
      <w:bdr w:val="none" w:sz="0" w:space="0" w:color="auto" w:frame="1"/>
      <w:shd w:val="clear" w:color="auto" w:fill="FFFF00"/>
    </w:rPr>
  </w:style>
  <w:style w:type="character" w:customStyle="1" w:styleId="menu">
    <w:name w:val="menu"/>
    <w:basedOn w:val="DefaultParagraphFont"/>
    <w:rsid w:val="004E776E"/>
  </w:style>
  <w:style w:type="character" w:customStyle="1" w:styleId="Emphasis2">
    <w:name w:val="Emphasis2"/>
    <w:basedOn w:val="DefaultParagraphFont"/>
    <w:rsid w:val="004E776E"/>
    <w:rPr>
      <w:rFonts w:ascii="Franklin Gothic Heavy" w:hAnsi="Franklin Gothic Heavy" w:hint="default"/>
      <w:u w:val="single"/>
    </w:rPr>
  </w:style>
  <w:style w:type="character" w:customStyle="1" w:styleId="BoldUnderlining">
    <w:name w:val="Bold Underlining"/>
    <w:basedOn w:val="DefaultParagraphFont"/>
    <w:rsid w:val="004E776E"/>
    <w:rPr>
      <w:b/>
      <w:bCs w:val="0"/>
      <w:u w:val="single"/>
    </w:rPr>
  </w:style>
  <w:style w:type="character" w:customStyle="1" w:styleId="pmterms1">
    <w:name w:val="pmterms1"/>
    <w:basedOn w:val="DefaultParagraphFont"/>
    <w:rsid w:val="004E776E"/>
  </w:style>
  <w:style w:type="character" w:customStyle="1" w:styleId="standardcontent">
    <w:name w:val="standardcontent"/>
    <w:basedOn w:val="DefaultParagraphFont"/>
    <w:rsid w:val="004E776E"/>
  </w:style>
  <w:style w:type="character" w:customStyle="1" w:styleId="storyby">
    <w:name w:val="storyby"/>
    <w:basedOn w:val="DefaultParagraphFont"/>
    <w:rsid w:val="004E776E"/>
  </w:style>
  <w:style w:type="character" w:customStyle="1" w:styleId="7TimesNewRoman">
    <w:name w:val="7 Times New Roman"/>
    <w:rsid w:val="004E776E"/>
    <w:rPr>
      <w:rFonts w:ascii="Times New Roman" w:hAnsi="Times New Roman" w:cs="Times New Roman" w:hint="default"/>
      <w:strike w:val="0"/>
      <w:dstrike w:val="0"/>
      <w:color w:val="000000"/>
      <w:spacing w:val="0"/>
      <w:position w:val="0"/>
      <w:sz w:val="14"/>
      <w:u w:val="none" w:color="000000"/>
      <w:effect w:val="none"/>
      <w:vertAlign w:val="baseline"/>
      <w:lang w:val="en-US"/>
    </w:rPr>
  </w:style>
  <w:style w:type="character" w:customStyle="1" w:styleId="apple-style-span">
    <w:name w:val="apple-style-span"/>
    <w:rsid w:val="004E776E"/>
  </w:style>
  <w:style w:type="character" w:customStyle="1" w:styleId="HeaderChar1">
    <w:name w:val="Header Char1"/>
    <w:basedOn w:val="DefaultParagraphFont"/>
    <w:rsid w:val="004E776E"/>
    <w:rPr>
      <w:kern w:val="32"/>
      <w:sz w:val="24"/>
    </w:rPr>
  </w:style>
  <w:style w:type="character" w:customStyle="1" w:styleId="itxtrst">
    <w:name w:val="itxtrst"/>
    <w:rsid w:val="004E776E"/>
  </w:style>
  <w:style w:type="character" w:customStyle="1" w:styleId="A-Underlining">
    <w:name w:val="A-Underlining"/>
    <w:basedOn w:val="DefaultParagraphFont"/>
    <w:rsid w:val="004E776E"/>
    <w:rPr>
      <w:rFonts w:ascii="Garamond" w:hAnsi="Garamond" w:hint="default"/>
      <w:color w:val="auto"/>
      <w:sz w:val="24"/>
      <w:u w:val="single"/>
    </w:rPr>
  </w:style>
  <w:style w:type="character" w:customStyle="1" w:styleId="AuthorChar">
    <w:name w:val="Author Char"/>
    <w:rsid w:val="004E776E"/>
    <w:rPr>
      <w:b/>
      <w:bCs w:val="0"/>
      <w:noProof w:val="0"/>
      <w:sz w:val="22"/>
      <w:lang w:val="en-US" w:eastAsia="en-US" w:bidi="ar-SA"/>
    </w:rPr>
  </w:style>
  <w:style w:type="character" w:customStyle="1" w:styleId="fn">
    <w:name w:val="fn"/>
    <w:basedOn w:val="DefaultParagraphFont"/>
    <w:rsid w:val="004E776E"/>
  </w:style>
  <w:style w:type="character" w:customStyle="1" w:styleId="newsmain">
    <w:name w:val="news_main"/>
    <w:basedOn w:val="DefaultParagraphFont"/>
    <w:rsid w:val="004E776E"/>
  </w:style>
  <w:style w:type="character" w:customStyle="1" w:styleId="verdana">
    <w:name w:val="verdana"/>
    <w:basedOn w:val="DefaultParagraphFont"/>
    <w:rsid w:val="004E776E"/>
  </w:style>
  <w:style w:type="character" w:customStyle="1" w:styleId="tagChar1">
    <w:name w:val="tag Char1"/>
    <w:basedOn w:val="DefaultParagraphFont"/>
    <w:rsid w:val="004E776E"/>
    <w:rPr>
      <w:rFonts w:ascii="Times New Roman" w:eastAsia="Times New Roman" w:hAnsi="Times New Roman" w:cs="Times New Roman" w:hint="default"/>
      <w:b/>
      <w:bCs w:val="0"/>
      <w:kern w:val="32"/>
      <w:sz w:val="24"/>
      <w:szCs w:val="20"/>
    </w:rPr>
  </w:style>
  <w:style w:type="character" w:customStyle="1" w:styleId="vitstoryheadline">
    <w:name w:val="vitstoryheadline"/>
    <w:rsid w:val="004E776E"/>
  </w:style>
  <w:style w:type="character" w:customStyle="1" w:styleId="CardsChar">
    <w:name w:val="Cards Char"/>
    <w:locked/>
    <w:rsid w:val="004E776E"/>
    <w:rPr>
      <w:rFonts w:ascii="Times New Roman" w:eastAsia="Times New Roman" w:hAnsi="Times New Roman" w:cs="Times New Roman" w:hint="default"/>
      <w:szCs w:val="24"/>
    </w:rPr>
  </w:style>
  <w:style w:type="character" w:customStyle="1" w:styleId="AuthorDate0">
    <w:name w:val="Author Date"/>
    <w:rsid w:val="004E776E"/>
    <w:rPr>
      <w:b/>
      <w:bCs w:val="0"/>
      <w:sz w:val="24"/>
      <w:u w:val="thick"/>
    </w:rPr>
  </w:style>
  <w:style w:type="character" w:customStyle="1" w:styleId="UnderlinedTextCharChar">
    <w:name w:val="Underlined Text Char Char"/>
    <w:basedOn w:val="DefaultParagraphFont"/>
    <w:rsid w:val="004E776E"/>
    <w:rPr>
      <w:rFonts w:ascii="Arial" w:hAnsi="Arial" w:cs="Arial" w:hint="default"/>
      <w:bCs/>
      <w:noProof w:val="0"/>
      <w:szCs w:val="26"/>
      <w:u w:val="single"/>
      <w:lang w:val="en-US" w:eastAsia="en-US" w:bidi="ar-SA"/>
    </w:rPr>
  </w:style>
  <w:style w:type="character" w:customStyle="1" w:styleId="pnumber">
    <w:name w:val="pnumber"/>
    <w:rsid w:val="004E776E"/>
  </w:style>
  <w:style w:type="character" w:customStyle="1" w:styleId="ital">
    <w:name w:val="ital"/>
    <w:rsid w:val="004E776E"/>
  </w:style>
  <w:style w:type="character" w:customStyle="1" w:styleId="orgdiv">
    <w:name w:val="orgdiv"/>
    <w:rsid w:val="004E776E"/>
  </w:style>
  <w:style w:type="character" w:customStyle="1" w:styleId="orgname">
    <w:name w:val="orgname"/>
    <w:rsid w:val="004E776E"/>
  </w:style>
  <w:style w:type="character" w:customStyle="1" w:styleId="city">
    <w:name w:val="city"/>
    <w:rsid w:val="004E776E"/>
  </w:style>
  <w:style w:type="character" w:customStyle="1" w:styleId="state">
    <w:name w:val="state"/>
    <w:rsid w:val="004E776E"/>
  </w:style>
  <w:style w:type="character" w:customStyle="1" w:styleId="country">
    <w:name w:val="country"/>
    <w:rsid w:val="004E776E"/>
  </w:style>
  <w:style w:type="character" w:customStyle="1" w:styleId="DocumentMapChar1">
    <w:name w:val="Document Map Char1"/>
    <w:basedOn w:val="DefaultParagraphFont"/>
    <w:uiPriority w:val="99"/>
    <w:semiHidden/>
    <w:rsid w:val="004E776E"/>
    <w:rPr>
      <w:rFonts w:ascii="Tahoma" w:hAnsi="Tahoma" w:cs="Tahoma" w:hint="default"/>
      <w:sz w:val="16"/>
      <w:szCs w:val="16"/>
    </w:rPr>
  </w:style>
  <w:style w:type="character" w:customStyle="1" w:styleId="Author">
    <w:name w:val="Author"/>
    <w:rsid w:val="004E776E"/>
    <w:rPr>
      <w:b/>
      <w:bCs w:val="0"/>
      <w:sz w:val="24"/>
    </w:rPr>
  </w:style>
  <w:style w:type="character" w:customStyle="1" w:styleId="author0">
    <w:name w:val="author"/>
    <w:rsid w:val="004E776E"/>
    <w:rPr>
      <w:rFonts w:ascii="Times New Roman" w:hAnsi="Times New Roman" w:cs="Times New Roman" w:hint="default"/>
      <w:b/>
      <w:bCs w:val="0"/>
      <w:sz w:val="24"/>
    </w:rPr>
  </w:style>
  <w:style w:type="character" w:customStyle="1" w:styleId="articletitle">
    <w:name w:val="articletitle"/>
    <w:rsid w:val="004E776E"/>
    <w:rPr>
      <w:rFonts w:ascii="Times New Roman" w:hAnsi="Times New Roman" w:cs="Times New Roman" w:hint="default"/>
    </w:rPr>
  </w:style>
  <w:style w:type="character" w:customStyle="1" w:styleId="6pointChar">
    <w:name w:val="6 point Char"/>
    <w:rsid w:val="004E776E"/>
    <w:rPr>
      <w:rFonts w:ascii="Times New Roman" w:hAnsi="Times New Roman" w:cs="Times New Roman" w:hint="default"/>
      <w:sz w:val="12"/>
      <w:lang w:val="en-US" w:eastAsia="en-US"/>
    </w:rPr>
  </w:style>
  <w:style w:type="character" w:customStyle="1" w:styleId="term1">
    <w:name w:val="term1"/>
    <w:rsid w:val="004E776E"/>
    <w:rPr>
      <w:b/>
      <w:bCs/>
    </w:rPr>
  </w:style>
  <w:style w:type="character" w:customStyle="1" w:styleId="MinimizeChar">
    <w:name w:val="Minimize Char"/>
    <w:rsid w:val="004E776E"/>
    <w:rPr>
      <w:sz w:val="12"/>
      <w:szCs w:val="24"/>
    </w:rPr>
  </w:style>
  <w:style w:type="character" w:customStyle="1" w:styleId="StyleThickunderline">
    <w:name w:val="Style Thick underline"/>
    <w:qFormat/>
    <w:rsid w:val="004E776E"/>
    <w:rPr>
      <w:u w:val="thick"/>
    </w:rPr>
  </w:style>
  <w:style w:type="character" w:customStyle="1" w:styleId="UnderlineTextChar">
    <w:name w:val="Underline Text Char"/>
    <w:rsid w:val="004E776E"/>
    <w:rPr>
      <w:szCs w:val="24"/>
      <w:u w:val="single"/>
    </w:rPr>
  </w:style>
  <w:style w:type="character" w:customStyle="1" w:styleId="Box0">
    <w:name w:val="Box!"/>
    <w:rsid w:val="004E776E"/>
    <w:rPr>
      <w:rFonts w:ascii="Garamond" w:hAnsi="Garamond" w:hint="default"/>
      <w:sz w:val="24"/>
      <w:u w:val="single"/>
      <w:bdr w:val="single" w:sz="4" w:space="0" w:color="auto" w:frame="1"/>
    </w:rPr>
  </w:style>
  <w:style w:type="character" w:customStyle="1" w:styleId="citechar">
    <w:name w:val="citechar"/>
    <w:basedOn w:val="DefaultParagraphFont"/>
    <w:rsid w:val="004E776E"/>
  </w:style>
  <w:style w:type="character" w:customStyle="1" w:styleId="underlinechar0">
    <w:name w:val="underlinechar"/>
    <w:basedOn w:val="DefaultParagraphFont"/>
    <w:rsid w:val="004E776E"/>
  </w:style>
  <w:style w:type="character" w:customStyle="1" w:styleId="CardUnderlineChar">
    <w:name w:val="Card Underline Char"/>
    <w:rsid w:val="004E776E"/>
    <w:rPr>
      <w:szCs w:val="24"/>
      <w:u w:val="single"/>
      <w:lang w:val="en-US" w:eastAsia="en-US" w:bidi="ar-SA"/>
    </w:rPr>
  </w:style>
  <w:style w:type="character" w:customStyle="1" w:styleId="tagciteChar">
    <w:name w:val="tag/cite Char"/>
    <w:basedOn w:val="DefaultParagraphFont"/>
    <w:rsid w:val="004E776E"/>
    <w:rPr>
      <w:b/>
      <w:bCs w:val="0"/>
      <w:sz w:val="24"/>
      <w:lang w:val="en-US" w:eastAsia="en-US" w:bidi="ar-SA"/>
    </w:rPr>
  </w:style>
  <w:style w:type="character" w:customStyle="1" w:styleId="8pointChar">
    <w:name w:val="8 point Char"/>
    <w:basedOn w:val="DefaultParagraphFont"/>
    <w:rsid w:val="004E776E"/>
    <w:rPr>
      <w:sz w:val="16"/>
      <w:lang w:val="en-US" w:eastAsia="en-US" w:bidi="ar-SA"/>
    </w:rPr>
  </w:style>
  <w:style w:type="character" w:customStyle="1" w:styleId="BoldText12pt">
    <w:name w:val="Bold Text 12 pt"/>
    <w:rsid w:val="004E776E"/>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addmd">
    <w:name w:val="addmd"/>
    <w:rsid w:val="004E776E"/>
  </w:style>
  <w:style w:type="character" w:customStyle="1" w:styleId="person-name">
    <w:name w:val="person-name"/>
    <w:basedOn w:val="DefaultParagraphFont"/>
    <w:rsid w:val="004E776E"/>
  </w:style>
  <w:style w:type="character" w:customStyle="1" w:styleId="CardsFont12pt0">
    <w:name w:val="Cards + Font 12pt"/>
    <w:basedOn w:val="DefaultParagraphFont"/>
    <w:uiPriority w:val="1"/>
    <w:rsid w:val="004E776E"/>
    <w:rPr>
      <w:rFonts w:ascii="Times New Roman" w:hAnsi="Times New Roman" w:cs="Times New Roman" w:hint="default"/>
      <w:sz w:val="24"/>
      <w:u w:val="single"/>
      <w:lang w:val="en-US" w:eastAsia="en-US" w:bidi="ar-SA"/>
    </w:rPr>
  </w:style>
  <w:style w:type="character" w:customStyle="1" w:styleId="tagCharChar">
    <w:name w:val="tag Char Char"/>
    <w:rsid w:val="004E776E"/>
    <w:rPr>
      <w:rFonts w:ascii="Times New Roman" w:eastAsia="Times New Roman" w:hAnsi="Times New Roman" w:cs="Times New Roman" w:hint="default"/>
      <w:b/>
      <w:bCs w:val="0"/>
      <w:sz w:val="24"/>
      <w:szCs w:val="20"/>
    </w:rPr>
  </w:style>
  <w:style w:type="character" w:customStyle="1" w:styleId="cardCharChar">
    <w:name w:val="card Char Char"/>
    <w:rsid w:val="004E776E"/>
    <w:rPr>
      <w:rFonts w:ascii="Times New Roman" w:eastAsia="Times New Roman" w:hAnsi="Times New Roman" w:cs="Times New Roman" w:hint="default"/>
      <w:sz w:val="20"/>
      <w:szCs w:val="20"/>
    </w:rPr>
  </w:style>
  <w:style w:type="character" w:customStyle="1" w:styleId="BlockTitleCharChar">
    <w:name w:val="Block Title Char Char"/>
    <w:rsid w:val="004E776E"/>
    <w:rPr>
      <w:rFonts w:ascii="Georgia" w:eastAsia="Times New Roman" w:hAnsi="Georgia" w:cs="Arial" w:hint="default"/>
      <w:b/>
      <w:bCs/>
      <w:kern w:val="32"/>
      <w:sz w:val="28"/>
      <w:szCs w:val="32"/>
    </w:rPr>
  </w:style>
  <w:style w:type="character" w:customStyle="1" w:styleId="texto1">
    <w:name w:val="texto1"/>
    <w:basedOn w:val="DefaultParagraphFont"/>
    <w:rsid w:val="004E776E"/>
  </w:style>
  <w:style w:type="table" w:styleId="TableGrid">
    <w:name w:val="Table Grid"/>
    <w:basedOn w:val="TableNormal"/>
    <w:rsid w:val="004E77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derlinedChar1">
    <w:name w:val="Underlined Char1"/>
    <w:rsid w:val="004E776E"/>
    <w:rPr>
      <w:rFonts w:ascii="Cambria" w:hAnsi="Cambria"/>
      <w:sz w:val="24"/>
      <w:u w:val="thick"/>
    </w:rPr>
  </w:style>
  <w:style w:type="character" w:customStyle="1" w:styleId="BlockTitleChar">
    <w:name w:val="Block Title Char"/>
    <w:rsid w:val="004E776E"/>
    <w:rPr>
      <w:rFonts w:ascii="Georgia" w:hAnsi="Georgia" w:cs="Arial"/>
      <w:b/>
      <w:bCs/>
      <w:kern w:val="32"/>
      <w:sz w:val="28"/>
      <w:szCs w:val="32"/>
      <w:u w:val="single"/>
    </w:rPr>
  </w:style>
  <w:style w:type="paragraph" w:customStyle="1" w:styleId="Tagline">
    <w:name w:val="Tagline"/>
    <w:basedOn w:val="Normal"/>
    <w:autoRedefine/>
    <w:qFormat/>
    <w:rsid w:val="000016C5"/>
    <w:rPr>
      <w:rFonts w:ascii="Times New Roman" w:hAnsi="Times New Roman"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orks.bepress.com/cgi/viewcontent.cgi?article=1001&amp;context=david_harris"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17948</Words>
  <Characters>102306</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Verbatim 4.6</vt:lpstr>
    </vt:vector>
  </TitlesOfParts>
  <Company>University of Nevada, Las Vegas</Company>
  <LinksUpToDate>false</LinksUpToDate>
  <CharactersWithSpaces>120014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dc:creator>
  <cp:keywords>Verbatim</cp:keywords>
  <cp:lastModifiedBy>Debate</cp:lastModifiedBy>
  <cp:revision>2</cp:revision>
  <dcterms:created xsi:type="dcterms:W3CDTF">2014-02-22T18:55:00Z</dcterms:created>
  <dcterms:modified xsi:type="dcterms:W3CDTF">2014-02-22T18:55:00Z</dcterms:modified>
</cp:coreProperties>
</file>