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810057" w:rsidRDefault="00810057" w:rsidP="00810057">
      <w:pPr>
        <w:pStyle w:val="Heading2"/>
      </w:pPr>
    </w:p>
    <w:p w:rsidR="00810057" w:rsidRDefault="00810057" w:rsidP="00810057">
      <w:pPr>
        <w:pStyle w:val="Heading2"/>
      </w:pPr>
      <w:r>
        <w:lastRenderedPageBreak/>
        <w:t>*** 1AC</w:t>
      </w:r>
    </w:p>
    <w:p w:rsidR="00810057" w:rsidRDefault="00810057" w:rsidP="00810057"/>
    <w:p w:rsidR="00810057" w:rsidRPr="008F6A38" w:rsidRDefault="00810057" w:rsidP="00810057"/>
    <w:p w:rsidR="00810057" w:rsidRDefault="00810057" w:rsidP="00810057">
      <w:pPr>
        <w:pStyle w:val="Heading3"/>
      </w:pPr>
      <w:r>
        <w:lastRenderedPageBreak/>
        <w:t>1ac</w:t>
      </w:r>
    </w:p>
    <w:p w:rsidR="00810057" w:rsidRPr="009456EE" w:rsidRDefault="00810057" w:rsidP="00810057">
      <w:pPr>
        <w:pStyle w:val="Heading4"/>
      </w:pPr>
      <w:r>
        <w:t>The Korematsu-era cases present a flawed institutional and racist stance on indefinite detention---it was not based on military necessity, only racial discrimination</w:t>
      </w:r>
    </w:p>
    <w:p w:rsidR="00810057" w:rsidRPr="009456EE" w:rsidRDefault="00810057" w:rsidP="00810057">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rsidR="00810057" w:rsidRDefault="00810057" w:rsidP="00810057">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8D70AF">
        <w:rPr>
          <w:rStyle w:val="StyleBoldUnderline"/>
          <w:highlight w:val="yellow"/>
        </w:rPr>
        <w:t>Korematsu</w:t>
      </w:r>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Korematsu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w:t>
      </w:r>
      <w:proofErr w:type="gramStart"/>
      <w:r w:rsidRPr="009456EE">
        <w:rPr>
          <w:rStyle w:val="StyleBoldUnderline"/>
        </w:rPr>
        <w:t>evacuation</w:t>
      </w:r>
      <w:proofErr w:type="gramEnd"/>
      <w:r w:rsidRPr="009456EE">
        <w:rPr>
          <w:rStyle w:val="StyleBoldUnderline"/>
        </w:rPr>
        <w:t xml:space="preserve">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Korematsu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r w:rsidRPr="008D70AF">
        <w:rPr>
          <w:rStyle w:val="StyleBoldUnderline"/>
          <w:highlight w:val="yellow"/>
        </w:rPr>
        <w:t>Korematsu</w:t>
      </w:r>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r w:rsidRPr="008D70AF">
        <w:rPr>
          <w:rStyle w:val="StyleBoldUnderline"/>
          <w:highlight w:val="yellow"/>
        </w:rPr>
        <w:t>Korematsu</w:t>
      </w:r>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r w:rsidRPr="008D70AF">
        <w:rPr>
          <w:rStyle w:val="StyleBoldUnderline"/>
          <w:highlight w:val="yellow"/>
        </w:rPr>
        <w:t>it</w:t>
      </w:r>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Korematsu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the Korematsu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810057" w:rsidRDefault="00810057" w:rsidP="00810057">
      <w:pPr>
        <w:rPr>
          <w:sz w:val="16"/>
        </w:rPr>
      </w:pPr>
    </w:p>
    <w:p w:rsidR="00810057" w:rsidRDefault="00810057" w:rsidP="00810057">
      <w:pPr>
        <w:pStyle w:val="Heading4"/>
      </w:pPr>
      <w:r>
        <w:t>The decisions are among the worst court decisions in history by every criteria---the social and human impact is incalculable</w:t>
      </w:r>
    </w:p>
    <w:p w:rsidR="00810057" w:rsidRPr="00B3762C" w:rsidRDefault="00810057" w:rsidP="00810057">
      <w:r w:rsidRPr="00B3762C">
        <w:t xml:space="preserve">Erwin </w:t>
      </w:r>
      <w:r w:rsidRPr="00B3762C">
        <w:rPr>
          <w:rStyle w:val="StyleStyleBold12pt"/>
        </w:rPr>
        <w:t>Chemerinsky 11</w:t>
      </w:r>
      <w:r w:rsidRPr="00B3762C">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rsidR="00810057" w:rsidRPr="008C0FB2" w:rsidRDefault="00810057" w:rsidP="00810057">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r w:rsidRPr="008D70AF">
        <w:rPr>
          <w:rStyle w:val="StyleBoldUnderline"/>
          <w:highlight w:val="yellow"/>
        </w:rPr>
        <w:t xml:space="preserve">Korematsu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Korematsu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810057" w:rsidRPr="00650292" w:rsidRDefault="00810057" w:rsidP="00810057"/>
    <w:p w:rsidR="00810057" w:rsidRDefault="00810057" w:rsidP="00810057">
      <w:pPr>
        <w:pStyle w:val="Heading4"/>
      </w:pPr>
      <w:r>
        <w:t>Racism makes war and violence inevitable---it presents enemies as biologically inferior to justify their extermination</w:t>
      </w:r>
    </w:p>
    <w:p w:rsidR="00810057" w:rsidRPr="00BC7C2C" w:rsidRDefault="00810057" w:rsidP="00810057">
      <w:r w:rsidRPr="00BC7C2C">
        <w:t xml:space="preserve">Eduardo </w:t>
      </w:r>
      <w:r w:rsidRPr="00BC7C2C">
        <w:rPr>
          <w:rStyle w:val="StyleStyleBold12pt"/>
        </w:rPr>
        <w:t>Mendieta 2</w:t>
      </w:r>
      <w:r w:rsidRPr="00BC7C2C">
        <w:t>, PhD and Associate professor of Stonybrook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810057" w:rsidRDefault="00810057" w:rsidP="00810057">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the emergence of biopower</w:t>
      </w:r>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[meurtrière]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biopolitics. And, to quote more directly, “since the population is nothing more than what the state takes care of for its own sake, of course, the state is entitled to slaughter it, if necessary. So the reverse of biopolitcs is thanatopolitics.” </w:t>
      </w:r>
      <w:proofErr w:type="gramStart"/>
      <w:r w:rsidRPr="00FF30A5">
        <w:rPr>
          <w:sz w:val="16"/>
        </w:rPr>
        <w:t>(Foucault 2000, 416).</w:t>
      </w:r>
      <w:proofErr w:type="gramEnd"/>
      <w:r w:rsidRPr="00FF30A5">
        <w:rPr>
          <w:sz w:val="16"/>
        </w:rPr>
        <w:t xml:space="preserve"> </w:t>
      </w:r>
      <w:r w:rsidRPr="00FF30A5">
        <w:rPr>
          <w:rStyle w:val="StyleBoldUnderline"/>
        </w:rPr>
        <w:t>Racism, is the thanatopolitical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biopower,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r w:rsidRPr="008D70AF">
        <w:rPr>
          <w:rStyle w:val="StyleBoldUnderline"/>
          <w:highlight w:val="yellow"/>
        </w:rPr>
        <w:t>biopower, rekindles the fires of war within civil society.</w:t>
      </w:r>
      <w:r w:rsidRPr="008D70AF">
        <w:rPr>
          <w:sz w:val="16"/>
          <w:highlight w:val="yellow"/>
        </w:rPr>
        <w:t xml:space="preserve"> </w:t>
      </w:r>
      <w:r w:rsidRPr="008D70AF">
        <w:rPr>
          <w:rStyle w:val="Emphasis"/>
          <w:highlight w:val="yellow"/>
        </w:rPr>
        <w:t>Racism normalizes and medicalizes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racism banalizes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810057" w:rsidRPr="00FB6716" w:rsidRDefault="00810057" w:rsidP="00810057">
      <w:pPr>
        <w:pStyle w:val="Heading4"/>
      </w:pPr>
      <w:r>
        <w:t>Racism must be rejected in every instance</w:t>
      </w:r>
    </w:p>
    <w:p w:rsidR="00810057" w:rsidRPr="00FB6716" w:rsidRDefault="00810057" w:rsidP="00810057">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rsidR="00810057" w:rsidRPr="00650292" w:rsidRDefault="00810057" w:rsidP="00810057">
      <w:pPr>
        <w:rPr>
          <w:highlight w:val="yellow"/>
        </w:rPr>
      </w:pPr>
    </w:p>
    <w:p w:rsidR="00810057" w:rsidRPr="00650292" w:rsidRDefault="00810057" w:rsidP="00810057">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810057" w:rsidRPr="00650292" w:rsidRDefault="00810057" w:rsidP="00810057"/>
    <w:p w:rsidR="00810057" w:rsidRPr="00650292" w:rsidRDefault="00810057" w:rsidP="00810057">
      <w:pPr>
        <w:pStyle w:val="Heading4"/>
      </w:pPr>
      <w:r w:rsidRPr="00650292">
        <w:t xml:space="preserve">While Korematsu should be repudiated for its racist underpinnings, a singular focus on explicit discrimination is insufficient. Korematsu was not decided along racial lines, which illustrates how presidential war powers justification serves as a vector for opression. Furthermore, Bush lawyers revived Korematsu and concurrant military cases to justify the war on terror, and insufficient exposure to this historical legacy prevented effective legal opposition. Resistance to presidential war powers must begin with an investigation and repudiation of the “Korematsu era”. </w:t>
      </w:r>
      <w:proofErr w:type="gramStart"/>
      <w:r w:rsidRPr="00650292">
        <w:t>This will</w:t>
      </w:r>
      <w:proofErr w:type="gramEnd"/>
      <w:r w:rsidRPr="00650292">
        <w:t xml:space="preserve"> faciliate meaningful restraints on the executive and reclaim the narrative of war on terror legality. </w:t>
      </w:r>
    </w:p>
    <w:p w:rsidR="00810057" w:rsidRPr="00D61DB9" w:rsidRDefault="00810057" w:rsidP="00810057">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810057" w:rsidRDefault="00810057" w:rsidP="00810057"/>
    <w:p w:rsidR="00810057" w:rsidRPr="00650292" w:rsidRDefault="00810057" w:rsidP="00810057">
      <w:pPr>
        <w:rPr>
          <w:sz w:val="16"/>
          <w:szCs w:val="16"/>
        </w:rPr>
      </w:pPr>
      <w:r w:rsidRPr="00650292">
        <w:rPr>
          <w:sz w:val="16"/>
          <w:szCs w:val="16"/>
        </w:rPr>
        <w:t xml:space="preserve">INTRODUCTION </w:t>
      </w:r>
    </w:p>
    <w:p w:rsidR="00810057" w:rsidRPr="00DA1174" w:rsidRDefault="00810057" w:rsidP="00810057">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“Korematsu era</w:t>
      </w:r>
      <w:r w:rsidRPr="00DA1174">
        <w:rPr>
          <w:sz w:val="16"/>
        </w:rPr>
        <w:t xml:space="preserve">.”5 Every American lawyer knows Korematsu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often viewed Korematsu</w:t>
      </w:r>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advisers to sideline Korematsu’s</w:t>
      </w:r>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twenty-firstcentury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II deci- sions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r w:rsidRPr="00DA1174">
        <w:rPr>
          <w:rStyle w:val="StyleBoldUnderline"/>
        </w:rPr>
        <w:t>Korematsu</w:t>
      </w:r>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Korematsu must seem wildly exaggerated.9 This Article offers a different view of Korematsu with correspondingly different implications. </w:t>
      </w:r>
      <w:r w:rsidRPr="00650292">
        <w:rPr>
          <w:rStyle w:val="StyleBoldUnderline"/>
          <w:b/>
          <w:highlight w:val="yellow"/>
        </w:rPr>
        <w:t>By revisiting Korematsu’s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Korematsu era as a category of Supreme Court cases and thereby disputes narrow conventions about Korematsu’s meaning. </w:t>
      </w:r>
      <w:r w:rsidRPr="00650292">
        <w:rPr>
          <w:rStyle w:val="StyleBoldUnderline"/>
          <w:highlight w:val="yellow"/>
        </w:rPr>
        <w:t>Commonalities among Korematsu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these cases all implemented Korematsu’s</w:t>
      </w:r>
      <w:r w:rsidRPr="00DA1174">
        <w:rPr>
          <w:rStyle w:val="StyleBoldUnderline"/>
        </w:rPr>
        <w:t xml:space="preserve"> distinctive </w:t>
      </w:r>
      <w:r w:rsidRPr="00650292">
        <w:rPr>
          <w:rStyle w:val="StyleBoldUnderline"/>
          <w:highlight w:val="yellow"/>
        </w:rPr>
        <w:t>view of executive authority</w:t>
      </w:r>
      <w:r w:rsidRPr="00DA1174">
        <w:rPr>
          <w:sz w:val="16"/>
        </w:rPr>
        <w:t xml:space="preserve">. As with the “Lochner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a distinct Korematsu “era” can make a real difference for legal culture and</w:t>
      </w:r>
      <w:r>
        <w:rPr>
          <w:rStyle w:val="StyleBoldUnderline"/>
        </w:rPr>
        <w:t xml:space="preserve"> </w:t>
      </w:r>
      <w:r w:rsidRPr="00DA1174">
        <w:rPr>
          <w:rStyle w:val="StyleBoldUnderline"/>
        </w:rPr>
        <w:t>judicial results, augmenting lawyers’ litigative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dominant feature of Korematsu</w:t>
      </w:r>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Korematsu’s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Korematsu era has—apart from issues of racism—earned its eponymous place in the legal hall of shame. With each passing decade, Korematsu- era case law has become less defensible and authoritative. However, </w:t>
      </w:r>
      <w:r w:rsidRPr="00DA1174">
        <w:rPr>
          <w:rStyle w:val="StyleBoldUnderline"/>
        </w:rPr>
        <w:t>even as Korematsu’s significance has waned as a precedent</w:t>
      </w:r>
      <w:r>
        <w:rPr>
          <w:rStyle w:val="StyleBoldUnderline"/>
        </w:rPr>
        <w:t xml:space="preserve"> </w:t>
      </w:r>
      <w:r w:rsidRPr="00DA1174">
        <w:rPr>
          <w:rStyle w:val="StyleBoldUnderline"/>
        </w:rPr>
        <w:t>concerning race and equal protection, the Korematsu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lawyers used Korematsu-era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Korematsu itself, </w:t>
      </w:r>
      <w:r w:rsidRPr="00DA1174">
        <w:rPr>
          <w:rStyle w:val="StyleBoldUnderline"/>
        </w:rPr>
        <w:t>presidential</w:t>
      </w:r>
      <w:r>
        <w:rPr>
          <w:rStyle w:val="StyleBoldUnderline"/>
        </w:rPr>
        <w:t xml:space="preserve"> </w:t>
      </w:r>
      <w:r w:rsidRPr="00DA1174">
        <w:rPr>
          <w:rStyle w:val="StyleBoldUnderline"/>
        </w:rPr>
        <w:t>advisers relied on other Korematsu-era cases that embodied the</w:t>
      </w:r>
      <w:r>
        <w:rPr>
          <w:rStyle w:val="StyleBoldUnderline"/>
        </w:rPr>
        <w:t xml:space="preserve"> </w:t>
      </w:r>
      <w:r w:rsidRPr="00DA1174">
        <w:rPr>
          <w:rStyle w:val="StyleBoldUnderline"/>
        </w:rPr>
        <w:t>same stance toward presidential power without Korematsu’s racist taint</w:t>
      </w:r>
      <w:r w:rsidRPr="00DA1174">
        <w:rPr>
          <w:sz w:val="16"/>
        </w:rPr>
        <w:t xml:space="preserve">.18 In effect, however, </w:t>
      </w:r>
      <w:r w:rsidRPr="00DA1174">
        <w:rPr>
          <w:rStyle w:val="StyleBoldUnderline"/>
        </w:rPr>
        <w:t>Korematsu-era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Korematsu-era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r w:rsidRPr="00650292">
        <w:rPr>
          <w:rStyle w:val="StyleBoldUnderline"/>
          <w:highlight w:val="yellow"/>
        </w:rPr>
        <w:t>Korematsu-era precedents</w:t>
      </w:r>
      <w:r w:rsidRPr="00DA1174">
        <w:rPr>
          <w:sz w:val="16"/>
        </w:rPr>
        <w:t xml:space="preserve"> or upset the constitutional status quo.20 Nonetheless, I propose that the Court’s recent decisions undermine the Korematsu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these rulings mark an important repudiation of the Korematsu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Korematsu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Korematsu-era attitudes could offer an important defense against future presidential excess, but the Court’s subtle language illustrates that “[n]ot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the time to recognize and explain the Court’s rejection of the Korematsu era</w:t>
      </w:r>
      <w:r w:rsidRPr="00DA1174">
        <w:rPr>
          <w:sz w:val="16"/>
        </w:rPr>
        <w:t xml:space="preserve">. As a matter of legal cul- ture, </w:t>
      </w:r>
      <w:r w:rsidRPr="00DA1174">
        <w:rPr>
          <w:rStyle w:val="StyleBoldUnderline"/>
        </w:rPr>
        <w:t>Korematsu’s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GWOT cases as renouncing Korematsu’s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too early to discuss modern steps to reject the Korematsu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Korematsu, Marbury, Dred Scott, Lochner,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meaning of Korematsu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810057" w:rsidRDefault="00810057" w:rsidP="00810057"/>
    <w:p w:rsidR="00810057" w:rsidRPr="0039672F" w:rsidRDefault="00810057" w:rsidP="00810057">
      <w:pPr>
        <w:pStyle w:val="Heading4"/>
      </w:pPr>
      <w:r>
        <w:t>We should officially repudiate the interment cases to prevent future deployment of violent racial myths</w:t>
      </w:r>
    </w:p>
    <w:p w:rsidR="00810057" w:rsidRPr="000F3008" w:rsidRDefault="00810057" w:rsidP="00810057">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810057" w:rsidRDefault="00810057" w:rsidP="00810057">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Korematsu decision in December 1944, Eugene V. </w:t>
      </w:r>
      <w:r w:rsidRPr="009648B7">
        <w:rPr>
          <w:rStyle w:val="StyleBoldUnderline"/>
        </w:rPr>
        <w:t>Rostow</w:t>
      </w:r>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r w:rsidRPr="009648B7">
        <w:rPr>
          <w:rStyle w:val="StyleBoldUnderline"/>
        </w:rPr>
        <w:t>Rostow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r w:rsidRPr="009648B7">
        <w:rPr>
          <w:rStyle w:val="StyleBoldUnderline"/>
        </w:rPr>
        <w:t xml:space="preserve">Rostow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9648B7">
        <w:rPr>
          <w:rStyle w:val="StyleBoldUnderline"/>
        </w:rPr>
        <w:t>Similar public expiation in the case of the interment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r w:rsidRPr="009648B7">
        <w:rPr>
          <w:rStyle w:val="Emphasis"/>
        </w:rPr>
        <w:t xml:space="preserve">Rostow’s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810057" w:rsidRDefault="00810057" w:rsidP="00810057">
      <w:pPr>
        <w:rPr>
          <w:sz w:val="16"/>
        </w:rPr>
      </w:pPr>
    </w:p>
    <w:p w:rsidR="00810057" w:rsidRPr="00650292" w:rsidRDefault="00810057" w:rsidP="00810057">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810057" w:rsidRPr="00183DAC" w:rsidRDefault="00810057" w:rsidP="00810057">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810057" w:rsidRDefault="00810057" w:rsidP="00810057">
      <w:pPr>
        <w:pStyle w:val="tiny"/>
        <w:rPr>
          <w:sz w:val="14"/>
        </w:rPr>
      </w:pPr>
      <w:r w:rsidRPr="00C34DF8">
        <w:rPr>
          <w:rStyle w:val="underlinedChar"/>
          <w:rFonts w:ascii="Georgia" w:hAnsi="Georgia"/>
        </w:rPr>
        <w:t>This ideology of savage war has become an essential trope of our mythologization of history, a cliche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at the war's end. But aside from that, Morison seems actually to overstate the extraordinary character of the counterviolence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too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810057" w:rsidRDefault="00810057" w:rsidP="00810057"/>
    <w:p w:rsidR="00810057" w:rsidRPr="002E4D82" w:rsidRDefault="00810057" w:rsidP="00810057">
      <w:pPr>
        <w:pStyle w:val="Heading4"/>
      </w:pPr>
      <w:r>
        <w:t>The Internment Case precedents make</w:t>
      </w:r>
      <w:r w:rsidRPr="002E4D82">
        <w:t xml:space="preserve"> future </w:t>
      </w:r>
      <w:r>
        <w:t>internment</w:t>
      </w:r>
      <w:r w:rsidRPr="002E4D82">
        <w:t xml:space="preserve"> likely</w:t>
      </w:r>
    </w:p>
    <w:p w:rsidR="00810057" w:rsidRPr="009456EE" w:rsidRDefault="00810057" w:rsidP="00810057">
      <w:proofErr w:type="gramStart"/>
      <w:r w:rsidRPr="009456EE">
        <w:t xml:space="preserve">Nathan </w:t>
      </w:r>
      <w:r w:rsidRPr="009456EE">
        <w:rPr>
          <w:rStyle w:val="StyleStyleBold12pt"/>
        </w:rPr>
        <w:t>Watanabe 4</w:t>
      </w:r>
      <w:r w:rsidRPr="009456EE">
        <w:t>, J.D. Candidate, University of Southern California Law School, 2004, "Internment, Civil Liberties, and a Nation in Crisis," Southern California Interdisciplinary Law Journal, 13 S. Cal. Interdisc.</w:t>
      </w:r>
      <w:proofErr w:type="gramEnd"/>
      <w:r w:rsidRPr="009456EE">
        <w:t xml:space="preserve"> L. J. 2003-2004, </w:t>
      </w:r>
      <w:r>
        <w:t>Hein Online</w:t>
      </w:r>
    </w:p>
    <w:p w:rsidR="00810057" w:rsidRPr="00985608" w:rsidRDefault="00810057" w:rsidP="00810057">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92D8D">
        <w:rPr>
          <w:sz w:val="16"/>
          <w:szCs w:val="16"/>
        </w:rPr>
        <w:t>Hirabayashi literally did not address the potential burdens and overbreadth of the military imposed curfew for Japanese Americans.67 On the other hand, Korematsu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Korematsu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Carolene Products footnote, as it fell in stride with a series of post-Carolene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Hirabayashi and Korematsu's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"specially dangerous </w:t>
      </w:r>
      <w:r w:rsidRPr="008D70AF">
        <w:rPr>
          <w:rStyle w:val="StyleBoldUnderline"/>
          <w:highlight w:val="yellow"/>
        </w:rPr>
        <w:t>individuals</w:t>
      </w:r>
      <w:r w:rsidRPr="00B85943">
        <w:rPr>
          <w:rStyle w:val="StyleBoldUnderline"/>
        </w:rPr>
        <w:t>."</w:t>
      </w:r>
      <w:r w:rsidRPr="002E4D82">
        <w:rPr>
          <w:sz w:val="16"/>
        </w:rPr>
        <w:t xml:space="preserve">92 </w:t>
      </w:r>
      <w:r w:rsidRPr="00092D8D">
        <w:rPr>
          <w:sz w:val="16"/>
          <w:szCs w:val="16"/>
        </w:rPr>
        <w:t>Zadvydas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Zadvydas statute applies to a procedurally narrower class of people than the Internment Orders (aliens adjudged to be deported versus aliens suspected of espionage) and appears to serve a less "urgent" purpose in "ensuring the appearance of aliens at future immigration proceedings" and "[p]reventing danger to the community.,95 Therefore, it may be argued that the two cases are not factually analogous. Even if they are, Zadvydas' holding itself does not preclude the possibility of indefinitely detaining particularly dangerous individuals without due process.96 The Court set aside this particular exception to the general rule, stating that such detainment is constitutionally suspect.97 The Zadvydas statute did not target dangerous individuals, such as terrorists; therefore, it did not fit within the exception because it broadly applied to even the most innocuous tourist visa violators.98 In Hirabayashi and Korematsu, the Court upheld the orders because the government, despite falsifying the evidence, convinced the Court that Japanese Americans and immigrants presented an acute danger to national security. Lastly,</w:t>
      </w:r>
      <w:r w:rsidRPr="002E4D82">
        <w:rPr>
          <w:sz w:val="16"/>
        </w:rPr>
        <w:t xml:space="preserve">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8D70AF">
        <w:rPr>
          <w:rStyle w:val="Emphasis"/>
          <w:highlight w:val="yellow"/>
        </w:rPr>
        <w:t>Korematsu</w:t>
      </w:r>
      <w:r w:rsidRPr="00090A45">
        <w:rPr>
          <w:rStyle w:val="Emphasis"/>
        </w:rPr>
        <w:t xml:space="preserve"> and Hirabayashi</w:t>
      </w:r>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neccesary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the possibility of a Court resorting to Korematsu's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810057" w:rsidRDefault="00810057" w:rsidP="00810057"/>
    <w:p w:rsidR="00810057" w:rsidRDefault="00810057" w:rsidP="00810057">
      <w:pPr>
        <w:pStyle w:val="Heading4"/>
      </w:pPr>
      <w:r>
        <w:t>Its existence on the books allows for the justification of racially discriminatory war policy</w:t>
      </w:r>
    </w:p>
    <w:p w:rsidR="00810057" w:rsidRPr="004A4214" w:rsidRDefault="00810057" w:rsidP="00810057">
      <w:r w:rsidRPr="004A4214">
        <w:t xml:space="preserve">Ilya </w:t>
      </w:r>
      <w:r w:rsidRPr="004A4214">
        <w:rPr>
          <w:rStyle w:val="StyleStyleBold12pt"/>
        </w:rPr>
        <w:t>Somin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810057" w:rsidRPr="00FB05A6" w:rsidRDefault="00810057" w:rsidP="00810057">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810057" w:rsidRDefault="00810057" w:rsidP="00810057">
      <w:pPr>
        <w:pStyle w:val="Heading4"/>
      </w:pPr>
      <w:r>
        <w:t>The precedent creates a loaded gun mentality adopted by president after president---</w:t>
      </w:r>
      <w:r w:rsidRPr="00D078FF">
        <w:t>it just takes one reckless one to e</w:t>
      </w:r>
      <w:r>
        <w:t>xploit the decision</w:t>
      </w:r>
    </w:p>
    <w:p w:rsidR="00810057" w:rsidRPr="00E71F86" w:rsidRDefault="00810057" w:rsidP="00810057">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810057" w:rsidRPr="00FB05A6" w:rsidRDefault="00810057" w:rsidP="00810057">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Two viewpoints merit notice, each having roots in opinions by Justice Jackson. On one hand, consider his explanation in Korematsu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Korematsu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r w:rsidRPr="008D70AF">
        <w:rPr>
          <w:rStyle w:val="Emphasis"/>
          <w:highlight w:val="yellow"/>
        </w:rPr>
        <w:t>Korematsu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810057" w:rsidRDefault="00810057" w:rsidP="00810057"/>
    <w:p w:rsidR="00810057" w:rsidRDefault="00810057" w:rsidP="00810057">
      <w:pPr>
        <w:pStyle w:val="Heading4"/>
      </w:pPr>
      <w:r>
        <w:lastRenderedPageBreak/>
        <w:t>Plan</w:t>
      </w:r>
    </w:p>
    <w:p w:rsidR="00810057" w:rsidRDefault="00810057" w:rsidP="00810057">
      <w:pPr>
        <w:pStyle w:val="Heading4"/>
      </w:pPr>
      <w:r>
        <w:t>The United States federal judiciary should restrict the use of the Korematsu Era internment cases as a basis for the President’s war powers authority to indefinitely detain individuals.</w:t>
      </w:r>
    </w:p>
    <w:p w:rsidR="00810057" w:rsidRPr="00650292" w:rsidRDefault="00810057" w:rsidP="00810057"/>
    <w:p w:rsidR="00810057" w:rsidRDefault="00810057" w:rsidP="00810057">
      <w:pPr>
        <w:pStyle w:val="Heading3"/>
      </w:pPr>
      <w:r>
        <w:lastRenderedPageBreak/>
        <w:t>1ac – solvency</w:t>
      </w:r>
    </w:p>
    <w:p w:rsidR="00810057" w:rsidRDefault="00810057" w:rsidP="00810057">
      <w:pPr>
        <w:pStyle w:val="Heading4"/>
      </w:pPr>
      <w:r w:rsidRPr="00650292">
        <w:t>Debate should be a site for critical interrogation of our national history – this prevents colonial nostalgia and reinvocation of problematic narratives.</w:t>
      </w:r>
    </w:p>
    <w:p w:rsidR="00810057" w:rsidRDefault="00810057" w:rsidP="00810057">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810057" w:rsidRPr="00694F7D" w:rsidRDefault="00810057" w:rsidP="00810057"/>
    <w:p w:rsidR="00810057" w:rsidRDefault="00810057" w:rsidP="00810057">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Pietra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w:t>
      </w:r>
      <w:proofErr w:type="gramStart"/>
      <w:r w:rsidRPr="00C34DF8">
        <w:rPr>
          <w:sz w:val="16"/>
        </w:rPr>
        <w:t>and</w:t>
      </w:r>
      <w:proofErr w:type="gramEnd"/>
      <w:r w:rsidRPr="00C34DF8">
        <w:rPr>
          <w:sz w:val="16"/>
        </w:rPr>
        <w:t xml:space="preserve">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(Appadurai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810057" w:rsidRDefault="00810057" w:rsidP="00810057"/>
    <w:p w:rsidR="00810057" w:rsidRPr="00C34DF8" w:rsidRDefault="00810057" w:rsidP="00810057"/>
    <w:p w:rsidR="00810057" w:rsidRDefault="00810057" w:rsidP="00810057">
      <w:pPr>
        <w:pStyle w:val="Heading4"/>
      </w:pPr>
      <w:r>
        <w:t>We must interrogate the Internment decisions to correct the precedents set for abuses of Presidential War powers---now is key</w:t>
      </w:r>
    </w:p>
    <w:p w:rsidR="00810057" w:rsidRDefault="00810057" w:rsidP="00810057">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810057" w:rsidRDefault="00810057" w:rsidP="00810057">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used Korematsu</w:t>
      </w:r>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Korematsu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Korematsu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new Justices now occupy the high bench— with the especially notable departures of Justice Stevens, who personally witnessed the Korematsu era as a young man, 318 and Justice Souter, whose Hamdi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Korematsu-era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Rasul might become a case “just” about federal habeas statutes, Hamdi “just” a set of divided opinions about enemy combatants, Hamdan “just” an interpretation of the UCMJ, and Boumediene “just” a constitutional decision about Guantánamo Bay. </w:t>
      </w:r>
      <w:r w:rsidRPr="00090A45">
        <w:rPr>
          <w:rStyle w:val="StyleBoldUnderline"/>
        </w:rPr>
        <w:t xml:space="preserve">For anyone who wishes to celebrate the Korematsu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revive Korematsu-era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810057" w:rsidRDefault="00810057" w:rsidP="00810057">
      <w:pPr>
        <w:rPr>
          <w:rStyle w:val="StyleBoldUnderline"/>
        </w:rPr>
      </w:pPr>
    </w:p>
    <w:p w:rsidR="00810057" w:rsidRPr="00C12FDE" w:rsidRDefault="00810057" w:rsidP="00810057">
      <w:pPr>
        <w:pStyle w:val="Heading4"/>
      </w:pPr>
      <w:r>
        <w:lastRenderedPageBreak/>
        <w:t>Korematsu survives silently as a precedent for future violence---only public debate can prevent history from repeating itself</w:t>
      </w:r>
    </w:p>
    <w:p w:rsidR="00810057" w:rsidRDefault="00810057" w:rsidP="00810057">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810057" w:rsidRPr="008E7EF5" w:rsidRDefault="00810057" w:rsidP="00810057">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Korematsu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popular wisdom is that Korematsu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rely on Korematsu</w:t>
      </w:r>
      <w:r w:rsidRPr="00770124">
        <w:rPr>
          <w:rStyle w:val="Emphasis"/>
        </w:rPr>
        <w:t xml:space="preserve"> in modern cases</w:t>
      </w:r>
      <w:r w:rsidRPr="00032A7F">
        <w:rPr>
          <w:sz w:val="12"/>
        </w:rPr>
        <w:t xml:space="preserve">. Most </w:t>
      </w:r>
      <w:r w:rsidRPr="00770124">
        <w:rPr>
          <w:rStyle w:val="StyleBoldUnderline"/>
        </w:rPr>
        <w:t>recently, in Adarand Constructors, Inc. v. Pena</w:t>
      </w:r>
      <w:r w:rsidRPr="00032A7F">
        <w:rPr>
          <w:sz w:val="12"/>
        </w:rPr>
        <w:t xml:space="preserve">, n41 for example, </w:t>
      </w:r>
      <w:r w:rsidRPr="00770124">
        <w:rPr>
          <w:rStyle w:val="StyleBoldUnderline"/>
        </w:rPr>
        <w:t xml:space="preserve">the Court explicitly claimed that it relied on Korematsu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w:t>
      </w:r>
      <w:proofErr w:type="gramStart"/>
      <w:r w:rsidRPr="00032A7F">
        <w:rPr>
          <w:sz w:val="12"/>
        </w:rPr>
        <w:t>n47</w:t>
      </w:r>
      <w:proofErr w:type="gramEnd"/>
      <w:r w:rsidRPr="00032A7F">
        <w:rPr>
          <w:sz w:val="12"/>
        </w:rPr>
        <w:t xml:space="preserve"> </w:t>
      </w:r>
      <w:r w:rsidRPr="006B1B15">
        <w:rPr>
          <w:rStyle w:val="StyleBoldUnderline"/>
        </w:rPr>
        <w:t>Since the 1980s, various individuals, groups, and courts have pronounced Korematsu insignificant.</w:t>
      </w:r>
      <w:r w:rsidRPr="00032A7F">
        <w:rPr>
          <w:sz w:val="12"/>
        </w:rPr>
        <w:t xml:space="preserve"> [*78] </w:t>
      </w:r>
      <w:r w:rsidRPr="006B1B15">
        <w:rPr>
          <w:rStyle w:val="StyleBoldUnderline"/>
        </w:rPr>
        <w:t>Yet, despite declarations that Korematsu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Instead, the Court gives Korematsu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Korematsu is no longer influential as precedent. Part I also shows how </w:t>
      </w:r>
      <w:r w:rsidRPr="0039534B">
        <w:rPr>
          <w:rStyle w:val="StyleBoldUnderline"/>
          <w:highlight w:val="yellow"/>
        </w:rPr>
        <w:t>Korematsu has been perpetuated as precedent</w:t>
      </w:r>
      <w:r w:rsidRPr="006B1B15">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32A7F">
        <w:rPr>
          <w:sz w:val="12"/>
        </w:rPr>
        <w:t xml:space="preserve"> also </w:t>
      </w:r>
      <w:r w:rsidRPr="006B1B15">
        <w:rPr>
          <w:rStyle w:val="StyleBoldUnderline"/>
        </w:rPr>
        <w:t xml:space="preserve">uses Korematsu based on its historical meaning. </w:t>
      </w:r>
      <w:r w:rsidRPr="0039534B">
        <w:rPr>
          <w:rStyle w:val="StyleBoldUnderline"/>
          <w:highlight w:val="yellow"/>
        </w:rPr>
        <w:t>The Court's modern interpretation</w:t>
      </w:r>
      <w:r w:rsidRPr="006B1B15">
        <w:rPr>
          <w:rStyle w:val="StyleBoldUnderline"/>
        </w:rPr>
        <w:t xml:space="preserve"> of Korematsu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Korematsu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Korematsu as precedent. </w:t>
      </w:r>
      <w:r w:rsidRPr="0039534B">
        <w:rPr>
          <w:rStyle w:val="StyleBoldUnderline"/>
          <w:highlight w:val="yellow"/>
        </w:rPr>
        <w:t>The Court should confront Korematsu</w:t>
      </w:r>
      <w:r w:rsidRPr="00032A7F">
        <w:rPr>
          <w:sz w:val="12"/>
        </w:rPr>
        <w:t xml:space="preserve"> when it is logically relevant to a case. The Justices ought to provide explanation about how Korematsu is interpreted, despite rhetorical cost. </w:t>
      </w:r>
      <w:r w:rsidRPr="00032A7F">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r w:rsidRPr="0039534B">
        <w:rPr>
          <w:rStyle w:val="StyleBoldUnderline"/>
        </w:rPr>
        <w:t>Korematsu and also for discarding those</w:t>
      </w:r>
      <w:r w:rsidRPr="00032A7F">
        <w:rPr>
          <w:rStyle w:val="StyleBoldUnderline"/>
        </w:rPr>
        <w:t xml:space="preserve"> that permit reliance sub silentio</w:t>
      </w:r>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conversations about the modern-day meaning of Korematsu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810057" w:rsidRDefault="00810057" w:rsidP="00810057">
      <w:pPr>
        <w:pStyle w:val="Heading4"/>
      </w:pPr>
      <w:r>
        <w:t>Student debate about internment is critical to actual political development---influences the durable shifts in checks and balances</w:t>
      </w:r>
    </w:p>
    <w:p w:rsidR="00810057" w:rsidRDefault="00810057" w:rsidP="00810057">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810057" w:rsidRDefault="00810057" w:rsidP="00810057">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810057" w:rsidRDefault="00810057" w:rsidP="00810057">
      <w:pPr>
        <w:rPr>
          <w:rStyle w:val="StyleBoldUnderline"/>
        </w:rPr>
      </w:pPr>
    </w:p>
    <w:p w:rsidR="00810057" w:rsidRDefault="00810057" w:rsidP="00810057">
      <w:pPr>
        <w:pStyle w:val="Heading4"/>
      </w:pPr>
      <w:r>
        <w:t>Correcting the past is a prerequisite to fixing the future---otherwise future racist policies are inevitable</w:t>
      </w:r>
    </w:p>
    <w:p w:rsidR="00810057" w:rsidRDefault="00810057" w:rsidP="00810057">
      <w:r w:rsidRPr="00365D3E">
        <w:t>Wendell L.</w:t>
      </w:r>
      <w:r>
        <w:t xml:space="preserve"> </w:t>
      </w:r>
      <w:r w:rsidRPr="00365D3E">
        <w:rPr>
          <w:rStyle w:val="StyleStyleBold12pt"/>
        </w:rPr>
        <w:t>Griffen 99</w:t>
      </w:r>
      <w:r w:rsidRPr="00365D3E">
        <w:t>, Judge for the Arkansas Court of Appeals, "RACE, LAW, AND CULTURE: A CALL TO NEW THINKING, LEADERSHIP, AND ACTION," University of Arkansas at Little Rock Law Review, 21 U. Ark. Little Rock L. Rev. 901, 1999, Lexis Nexis</w:t>
      </w:r>
    </w:p>
    <w:p w:rsidR="00810057" w:rsidRPr="00FB3D82" w:rsidRDefault="00810057" w:rsidP="00810057">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Court sanctioned that blatant act of institutional racism in Korematsu</w:t>
      </w:r>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810057" w:rsidRDefault="00810057" w:rsidP="00810057">
      <w:pPr>
        <w:rPr>
          <w:rStyle w:val="StyleBoldUnderline"/>
        </w:rPr>
      </w:pPr>
    </w:p>
    <w:p w:rsidR="00810057" w:rsidRDefault="00810057" w:rsidP="00810057">
      <w:pPr>
        <w:pStyle w:val="Heading4"/>
      </w:pPr>
      <w:r>
        <w:t>The Courts have the duty and power to correct this mistake---repudiation would be effective</w:t>
      </w:r>
    </w:p>
    <w:p w:rsidR="00810057" w:rsidRPr="000F3008" w:rsidRDefault="00810057" w:rsidP="00810057">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810057" w:rsidRPr="009648B7" w:rsidRDefault="00810057" w:rsidP="00810057">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Hirabayashi, Minoru Yasui, and Fred Korematsu,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since the Solicitor General of the United States at the time, Charles Fried, did not ask the Court to review the decisions of the federal judges who vacated the convictions, pursuant to writs of error coram nobis [5] that were filed in all three cases in 1983 and decided in opinions issued in 1984, 1986, and 1987. The government’s decision to forego appeals to the Supreme Court left the victorious coram nobis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w:t>
      </w:r>
      <w:r w:rsidRPr="009648B7">
        <w:rPr>
          <w:rStyle w:val="Emphasis"/>
        </w:rPr>
        <w:lastRenderedPageBreak/>
        <w:t xml:space="preserve">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rsidR="00810057" w:rsidRDefault="00810057" w:rsidP="00810057">
      <w:pPr>
        <w:pStyle w:val="Heading4"/>
      </w:pPr>
      <w:r>
        <w:t>The plan is necessary to ensure other race based policies are repudiated</w:t>
      </w:r>
    </w:p>
    <w:p w:rsidR="00810057" w:rsidRDefault="00810057" w:rsidP="00810057">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810057" w:rsidRDefault="00810057" w:rsidP="00810057">
      <w:pPr>
        <w:rPr>
          <w:rStyle w:val="StyleBoldUnderline"/>
          <w:highlight w:val="yellow"/>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w:t>
      </w:r>
      <w:r>
        <w:rPr>
          <w:rStyle w:val="StyleBoldUnderline"/>
          <w:highlight w:val="yellow"/>
        </w:rPr>
        <w:t>///</w:t>
      </w:r>
    </w:p>
    <w:p w:rsidR="00810057" w:rsidRDefault="00810057" w:rsidP="00810057">
      <w:pPr>
        <w:rPr>
          <w:rStyle w:val="StyleBoldUnderline"/>
          <w:highlight w:val="yellow"/>
        </w:rPr>
      </w:pPr>
    </w:p>
    <w:p w:rsidR="00810057" w:rsidRDefault="00810057" w:rsidP="00810057">
      <w:pPr>
        <w:rPr>
          <w:rStyle w:val="StyleBoldUnderline"/>
          <w:highlight w:val="yellow"/>
        </w:rPr>
      </w:pPr>
    </w:p>
    <w:p w:rsidR="00810057" w:rsidRPr="00E70025" w:rsidRDefault="00810057" w:rsidP="00810057">
      <w:pPr>
        <w:rPr>
          <w:sz w:val="16"/>
        </w:rPr>
      </w:pPr>
      <w:r w:rsidRPr="008D70AF">
        <w:rPr>
          <w:rStyle w:val="StyleBoldUnderline"/>
          <w:highlight w:val="yellow"/>
        </w:rPr>
        <w:t xml:space="preserve"> </w:t>
      </w:r>
      <w:proofErr w:type="gramStart"/>
      <w:r w:rsidRPr="008D70AF">
        <w:rPr>
          <w:rStyle w:val="StyleBoldUnderline"/>
          <w:highlight w:val="yellow"/>
        </w:rPr>
        <w:t>the</w:t>
      </w:r>
      <w:proofErr w:type="gramEnd"/>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In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810057" w:rsidRPr="00650292" w:rsidRDefault="00810057" w:rsidP="00810057"/>
    <w:p w:rsidR="00810057" w:rsidRDefault="00810057" w:rsidP="00810057">
      <w:pPr>
        <w:pStyle w:val="Heading2"/>
      </w:pPr>
    </w:p>
    <w:p w:rsidR="00810057" w:rsidRDefault="00810057" w:rsidP="00810057">
      <w:pPr>
        <w:pStyle w:val="Heading2"/>
      </w:pPr>
      <w:r>
        <w:lastRenderedPageBreak/>
        <w:t>*** 2AC</w:t>
      </w:r>
    </w:p>
    <w:p w:rsidR="00810057" w:rsidRDefault="00810057" w:rsidP="00810057"/>
    <w:p w:rsidR="00810057" w:rsidRDefault="00810057" w:rsidP="00810057">
      <w:pPr>
        <w:pStyle w:val="Heading3"/>
      </w:pPr>
      <w:r>
        <w:lastRenderedPageBreak/>
        <w:t>2AC Circumvention</w:t>
      </w:r>
    </w:p>
    <w:p w:rsidR="00810057" w:rsidRPr="00341F4E" w:rsidRDefault="00810057" w:rsidP="00810057">
      <w:pPr>
        <w:pStyle w:val="Heading4"/>
      </w:pPr>
      <w:r>
        <w:t>Obama would comply with the court</w:t>
      </w:r>
    </w:p>
    <w:p w:rsidR="00810057" w:rsidRPr="00E80A8F" w:rsidRDefault="00810057" w:rsidP="00810057">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810057" w:rsidRDefault="00810057" w:rsidP="00810057">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8D70AF">
        <w:rPr>
          <w:rStyle w:val="StyleBoldUnderline"/>
          <w:highlight w:val="yellow"/>
        </w:rPr>
        <w:t xml:space="preserve">the potential that </w:t>
      </w:r>
      <w:r w:rsidRPr="00341F4E">
        <w:rPr>
          <w:rStyle w:val="StyleBoldUnderline"/>
        </w:rPr>
        <w:t xml:space="preserve">the </w:t>
      </w:r>
      <w:r w:rsidRPr="008D70AF">
        <w:rPr>
          <w:rStyle w:val="StyleBoldUnderline"/>
          <w:highlight w:val="yellow"/>
        </w:rPr>
        <w:t xml:space="preserve">political branches will </w:t>
      </w:r>
      <w:r w:rsidRPr="00341F4E">
        <w:rPr>
          <w:rStyle w:val="StyleBoldUnderline"/>
        </w:rPr>
        <w:t xml:space="preserve">simply </w:t>
      </w:r>
      <w:r w:rsidRPr="008D70AF">
        <w:rPr>
          <w:rStyle w:val="StyleBoldUnderline"/>
          <w:highlight w:val="yellow"/>
        </w:rPr>
        <w:t xml:space="preserve">ignore a judicial decision invalidating </w:t>
      </w:r>
      <w:r w:rsidRPr="00341F4E">
        <w:rPr>
          <w:rStyle w:val="StyleBoldUnderline"/>
        </w:rPr>
        <w:t xml:space="preserve">such a </w:t>
      </w:r>
      <w:r w:rsidRPr="008D70A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w:t>
      </w:r>
      <w:proofErr w:type="gramStart"/>
      <w:r w:rsidRPr="00341F4E">
        <w:rPr>
          <w:sz w:val="14"/>
        </w:rPr>
        <w:t>The</w:t>
      </w:r>
      <w:proofErr w:type="gramEnd"/>
      <w:r w:rsidRPr="00341F4E">
        <w:rPr>
          <w:sz w:val="14"/>
        </w:rPr>
        <w:t xml:space="preserve"> problem is that such a belief </w:t>
      </w:r>
      <w:r w:rsidRPr="008D70AF">
        <w:rPr>
          <w:rStyle w:val="StyleBoldUnderline"/>
          <w:highlight w:val="yellow"/>
        </w:rPr>
        <w:t xml:space="preserve">is based on </w:t>
      </w:r>
      <w:r w:rsidRPr="00341F4E">
        <w:rPr>
          <w:rStyle w:val="StyleBoldUnderline"/>
        </w:rPr>
        <w:t xml:space="preserve">a series of </w:t>
      </w:r>
      <w:r w:rsidRPr="008D70AF">
        <w:rPr>
          <w:rStyle w:val="StyleBoldUnderline"/>
          <w:highlight w:val="yellow"/>
        </w:rPr>
        <w:t xml:space="preserve">assumptions </w:t>
      </w:r>
      <w:r w:rsidRPr="00341F4E">
        <w:rPr>
          <w:rStyle w:val="StyleBoldUnderline"/>
        </w:rPr>
        <w:t xml:space="preserve">that </w:t>
      </w:r>
      <w:r w:rsidRPr="008D70AF">
        <w:rPr>
          <w:rStyle w:val="StyleBoldUnderline"/>
          <w:highlight w:val="yellow"/>
        </w:rPr>
        <w:t>Wittes does not attempt to prove</w:t>
      </w:r>
      <w:r w:rsidRPr="00341F4E">
        <w:rPr>
          <w:sz w:val="14"/>
        </w:rPr>
        <w:t xml:space="preserve">. First, </w:t>
      </w:r>
      <w:r w:rsidRPr="008D70AF">
        <w:rPr>
          <w:rStyle w:val="StyleBoldUnderline"/>
          <w:highlight w:val="yellow"/>
        </w:rPr>
        <w:t>he assumes</w:t>
      </w:r>
      <w:r w:rsidRPr="00AB1CC4">
        <w:rPr>
          <w:rStyle w:val="StyleBoldUnderline"/>
        </w:rPr>
        <w:t xml:space="preserve"> that </w:t>
      </w:r>
      <w:r w:rsidRPr="008D70AF">
        <w:rPr>
          <w:rStyle w:val="StyleBoldUnderline"/>
          <w:highlight w:val="yellow"/>
        </w:rPr>
        <w:t>the exec</w:t>
      </w:r>
      <w:r w:rsidRPr="00341F4E">
        <w:rPr>
          <w:rStyle w:val="StyleBoldUnderline"/>
        </w:rPr>
        <w:t>utive</w:t>
      </w:r>
      <w:r w:rsidRPr="00AB1CC4">
        <w:rPr>
          <w:rStyle w:val="StyleBoldUnderline"/>
        </w:rPr>
        <w:t xml:space="preserve"> branch </w:t>
      </w:r>
      <w:r w:rsidRPr="008D70AF">
        <w:rPr>
          <w:rStyle w:val="StyleBoldUnderline"/>
          <w:highlight w:val="yellow"/>
        </w:rPr>
        <w:t xml:space="preserve">would ignore a judicial decision invalidating action </w:t>
      </w:r>
      <w:r w:rsidRPr="00341F4E">
        <w:rPr>
          <w:rStyle w:val="StyleBoldUnderline"/>
        </w:rPr>
        <w:t xml:space="preserve">that might be </w:t>
      </w:r>
      <w:r w:rsidRPr="008D70AF">
        <w:rPr>
          <w:rStyle w:val="StyleBoldUnderline"/>
          <w:highlight w:val="yellow"/>
        </w:rPr>
        <w:t>justified by military necessity</w:t>
      </w:r>
      <w:r w:rsidRPr="00AB1CC4">
        <w:rPr>
          <w:rStyle w:val="StyleBoldUnderline"/>
        </w:rPr>
        <w:t xml:space="preserve">.181 </w:t>
      </w:r>
      <w:r w:rsidRPr="008D70AF">
        <w:rPr>
          <w:rStyle w:val="StyleBoldUnderline"/>
          <w:highlight w:val="yellow"/>
        </w:rPr>
        <w:t>While Jackson may</w:t>
      </w:r>
      <w:r w:rsidRPr="00AB1CC4">
        <w:rPr>
          <w:rStyle w:val="StyleBoldUnderline"/>
        </w:rPr>
        <w:t xml:space="preserve"> arguably </w:t>
      </w:r>
      <w:r w:rsidRPr="008D70AF">
        <w:rPr>
          <w:rStyle w:val="StyleBoldUnderline"/>
          <w:highlight w:val="yellow"/>
        </w:rPr>
        <w:t xml:space="preserve">have had </w:t>
      </w:r>
      <w:r w:rsidRPr="00AB1CC4">
        <w:rPr>
          <w:rStyle w:val="StyleBoldUnderline"/>
        </w:rPr>
        <w:t xml:space="preserve">credible </w:t>
      </w:r>
      <w:r w:rsidRPr="008D70AF">
        <w:rPr>
          <w:rStyle w:val="StyleBoldUnderline"/>
          <w:highlight w:val="yellow"/>
        </w:rPr>
        <w:t>reason to fear such conduct</w:t>
      </w:r>
      <w:r w:rsidRPr="00341F4E">
        <w:rPr>
          <w:sz w:val="14"/>
        </w:rPr>
        <w:t xml:space="preserve"> (given his experience with both the Gold Clause Cases182 and the “switch in time”),183 </w:t>
      </w:r>
      <w:r w:rsidRPr="008D70AF">
        <w:rPr>
          <w:rStyle w:val="Emphasis"/>
          <w:highlight w:val="yellow"/>
        </w:rPr>
        <w:t>a lot has changed in the past six-and-a-half decades</w:t>
      </w:r>
      <w:r w:rsidRPr="00AB1CC4">
        <w:rPr>
          <w:rStyle w:val="StyleBoldUnderline"/>
        </w:rPr>
        <w:t xml:space="preserve">, </w:t>
      </w:r>
      <w:r w:rsidRPr="008D70AF">
        <w:rPr>
          <w:rStyle w:val="StyleBoldUnderline"/>
          <w:highlight w:val="yellow"/>
        </w:rPr>
        <w:t>to the point where I</w:t>
      </w:r>
      <w:r w:rsidRPr="00AB1CC4">
        <w:rPr>
          <w:rStyle w:val="StyleBoldUnderline"/>
        </w:rPr>
        <w:t>,</w:t>
      </w:r>
      <w:r w:rsidRPr="00341F4E">
        <w:rPr>
          <w:sz w:val="14"/>
        </w:rPr>
        <w:t xml:space="preserve"> at least, </w:t>
      </w:r>
      <w:r w:rsidRPr="008D70AF">
        <w:rPr>
          <w:rStyle w:val="Emphasis"/>
          <w:highlight w:val="yellow"/>
        </w:rPr>
        <w:t>cannot imagine</w:t>
      </w:r>
      <w:r w:rsidRPr="008D70AF">
        <w:rPr>
          <w:rStyle w:val="StyleBoldUnderline"/>
          <w:highlight w:val="yellow"/>
        </w:rPr>
        <w:t xml:space="preserve"> a contemporary President possessing the </w:t>
      </w:r>
      <w:r w:rsidRPr="008D70AF">
        <w:rPr>
          <w:rStyle w:val="Emphasis"/>
          <w:highlight w:val="yellow"/>
        </w:rPr>
        <w:t>p</w:t>
      </w:r>
      <w:r w:rsidRPr="00341F4E">
        <w:rPr>
          <w:rStyle w:val="Emphasis"/>
        </w:rPr>
        <w:t xml:space="preserve">olitical </w:t>
      </w:r>
      <w:r w:rsidRPr="008D70AF">
        <w:rPr>
          <w:rStyle w:val="Emphasis"/>
          <w:highlight w:val="yellow"/>
        </w:rPr>
        <w:t>c</w:t>
      </w:r>
      <w:r w:rsidRPr="00341F4E">
        <w:rPr>
          <w:rStyle w:val="Emphasis"/>
        </w:rPr>
        <w:t>apital</w:t>
      </w:r>
      <w:r w:rsidRPr="00341F4E">
        <w:rPr>
          <w:rStyle w:val="StyleBoldUnderline"/>
        </w:rPr>
        <w:t xml:space="preserve"> </w:t>
      </w:r>
      <w:r w:rsidRPr="008D70AF">
        <w:rPr>
          <w:rStyle w:val="StyleBoldUnderline"/>
          <w:highlight w:val="yellow"/>
        </w:rPr>
        <w:t>to</w:t>
      </w:r>
      <w:r w:rsidRPr="00AB1CC4">
        <w:rPr>
          <w:rStyle w:val="StyleBoldUnderline"/>
        </w:rPr>
        <w:t xml:space="preserve"> squarely </w:t>
      </w:r>
      <w:r w:rsidRPr="008D70AF">
        <w:rPr>
          <w:rStyle w:val="StyleBoldUnderline"/>
          <w:highlight w:val="yellow"/>
        </w:rPr>
        <w:t xml:space="preserve">refuse to comply </w:t>
      </w:r>
      <w:r w:rsidRPr="00341F4E">
        <w:rPr>
          <w:sz w:val="14"/>
        </w:rPr>
        <w:t>with a Supreme Court decision. But perhaps I am naïve.184</w:t>
      </w:r>
    </w:p>
    <w:p w:rsidR="00810057" w:rsidRDefault="00810057" w:rsidP="00810057">
      <w:pPr>
        <w:rPr>
          <w:sz w:val="14"/>
        </w:rPr>
      </w:pPr>
    </w:p>
    <w:p w:rsidR="00810057" w:rsidRDefault="00810057" w:rsidP="00810057">
      <w:pPr>
        <w:rPr>
          <w:sz w:val="14"/>
        </w:rPr>
      </w:pPr>
    </w:p>
    <w:p w:rsidR="00810057" w:rsidRDefault="00810057" w:rsidP="00810057">
      <w:pPr>
        <w:pStyle w:val="Heading3"/>
      </w:pPr>
      <w:r>
        <w:lastRenderedPageBreak/>
        <w:t>2AC Reparations/Apology CP</w:t>
      </w:r>
    </w:p>
    <w:p w:rsidR="00810057" w:rsidRPr="00605DFF" w:rsidRDefault="00810057" w:rsidP="00810057">
      <w:pPr>
        <w:pStyle w:val="Heading4"/>
      </w:pPr>
      <w:r>
        <w:t>Avoiding the original case silences dissent---an investigation against government racism by external individuals like us is key to prevent the same wrongs from happening again</w:t>
      </w:r>
    </w:p>
    <w:p w:rsidR="00810057" w:rsidRPr="00D53412" w:rsidRDefault="00810057" w:rsidP="00810057">
      <w:r w:rsidRPr="00D53412">
        <w:t xml:space="preserve">Natsu Taylor </w:t>
      </w:r>
      <w:r w:rsidRPr="00D53412">
        <w:rPr>
          <w:rStyle w:val="StyleStyleBold12pt"/>
        </w:rPr>
        <w:t>Saito 1</w:t>
      </w:r>
      <w:r w:rsidRPr="00D53412">
        <w:t xml:space="preserve">, professor at Georgia State University College of Law, 2001, "Symbolism </w:t>
      </w:r>
      <w:proofErr w:type="gramStart"/>
      <w:r w:rsidRPr="00D53412">
        <w:t>Under</w:t>
      </w:r>
      <w:proofErr w:type="gramEnd"/>
      <w:r w:rsidRPr="00D53412">
        <w:t xml:space="preserve"> Siege: Japanese American Redress and the 'Racing' of Arab Americans as 'Terrorists,'" Asian Law Journal, 8 Asian L. J. 1, 2001, hein online</w:t>
      </w:r>
    </w:p>
    <w:p w:rsidR="00810057" w:rsidRDefault="00810057" w:rsidP="00810057">
      <w:pPr>
        <w:rPr>
          <w:rStyle w:val="StyleBoldUnderline"/>
          <w:b/>
        </w:rPr>
      </w:pPr>
      <w:r w:rsidRPr="00D274F9">
        <w:rPr>
          <w:sz w:val="16"/>
          <w:szCs w:val="20"/>
        </w:rPr>
        <w:t xml:space="preserve">V. </w:t>
      </w:r>
      <w:r w:rsidRPr="00194880">
        <w:rPr>
          <w:rStyle w:val="Emphasis"/>
        </w:rPr>
        <w:t>CONCLUSION</w:t>
      </w:r>
      <w:r w:rsidRPr="00D274F9">
        <w:rPr>
          <w:sz w:val="16"/>
          <w:szCs w:val="20"/>
        </w:rPr>
        <w:t>: CONTESTING THE SYMBOLISM OF REDRESS</w:t>
      </w:r>
      <w:r w:rsidRPr="00D274F9">
        <w:rPr>
          <w:sz w:val="12"/>
        </w:rPr>
        <w:t>¶</w:t>
      </w:r>
      <w:r w:rsidRPr="00D274F9">
        <w:rPr>
          <w:sz w:val="16"/>
          <w:szCs w:val="20"/>
        </w:rPr>
        <w:t xml:space="preserve"> After a thoughtful study of the legislative intent underlying the Civil Liberties Act of 1988, University of Hawai'i law professor Chris Iijima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D274F9">
        <w:rPr>
          <w:sz w:val="16"/>
          <w:szCs w:val="20"/>
        </w:rPr>
        <w:t xml:space="preserve"> he warns that </w:t>
      </w:r>
      <w:r w:rsidRPr="00194880">
        <w:rPr>
          <w:rStyle w:val="StyleBoldUnderline"/>
        </w:rPr>
        <w:t>it may become "a return to original humiliation" if we allow it to reinforce the "ideology of acquiescence"'</w:t>
      </w:r>
      <w:r w:rsidRPr="00D274F9">
        <w:rPr>
          <w:sz w:val="16"/>
          <w:szCs w:val="20"/>
        </w:rPr>
        <w:t xml:space="preserve"> 52 </w:t>
      </w:r>
      <w:r w:rsidRPr="00194880">
        <w:rPr>
          <w:rStyle w:val="StyleBoldUnderline"/>
        </w:rPr>
        <w:t xml:space="preserve">rather than resistance to injustice. </w:t>
      </w:r>
      <w:r w:rsidRPr="005D67C7">
        <w:rPr>
          <w:rStyle w:val="StyleBoldUnderline"/>
          <w:highlight w:val="yellow"/>
        </w:rPr>
        <w:t>Reparations</w:t>
      </w:r>
      <w:r w:rsidRPr="00D274F9">
        <w:rPr>
          <w:sz w:val="16"/>
          <w:szCs w:val="20"/>
        </w:rPr>
        <w:t xml:space="preserve"> for the Japanese American internment </w:t>
      </w:r>
      <w:r w:rsidRPr="00194880">
        <w:rPr>
          <w:rStyle w:val="StyleBoldUnderline"/>
        </w:rPr>
        <w:t>accomplished much that was important</w:t>
      </w:r>
      <w:r w:rsidRPr="00D274F9">
        <w:rPr>
          <w:sz w:val="16"/>
          <w:szCs w:val="20"/>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D274F9">
        <w:rPr>
          <w:sz w:val="16"/>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D274F9">
        <w:rPr>
          <w:sz w:val="12"/>
        </w:rPr>
        <w:t>¶</w:t>
      </w:r>
      <w:r w:rsidRPr="00D274F9">
        <w:rPr>
          <w:sz w:val="16"/>
          <w:szCs w:val="20"/>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proofErr w:type="gramStart"/>
      <w:r w:rsidRPr="00D274F9">
        <w:rPr>
          <w:sz w:val="16"/>
          <w:szCs w:val="20"/>
        </w:rPr>
        <w:t>:</w:t>
      </w:r>
      <w:r w:rsidRPr="00D274F9">
        <w:rPr>
          <w:sz w:val="12"/>
        </w:rPr>
        <w:t>¶</w:t>
      </w:r>
      <w:proofErr w:type="gramEnd"/>
      <w:r w:rsidRPr="00D274F9">
        <w:rPr>
          <w:sz w:val="16"/>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D274F9">
        <w:rPr>
          <w:sz w:val="12"/>
        </w:rPr>
        <w:t>¶</w:t>
      </w:r>
      <w:r w:rsidRPr="00D274F9">
        <w:rPr>
          <w:sz w:val="16"/>
          <w:szCs w:val="20"/>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D274F9">
        <w:rPr>
          <w:sz w:val="16"/>
          <w:szCs w:val="20"/>
        </w:rPr>
        <w:t xml:space="preserve"> The resisters, and there were many,'55 still have not been properly recognized. Iijima notes, </w:t>
      </w:r>
      <w:proofErr w:type="gramStart"/>
      <w:r w:rsidRPr="00194880">
        <w:rPr>
          <w:rStyle w:val="StyleBoldUnderline"/>
        </w:rPr>
        <w:t>There</w:t>
      </w:r>
      <w:proofErr w:type="gramEnd"/>
      <w:r w:rsidRPr="00194880">
        <w:rPr>
          <w:rStyle w:val="StyleBoldUnderline"/>
        </w:rPr>
        <w:t xml:space="preserve"> is a particular irony about the debate on the redress bill. While there was general agreement, at least rhetorically, on the injustice of the internment</w:t>
      </w:r>
      <w:proofErr w:type="gramStart"/>
      <w:r w:rsidRPr="00194880">
        <w:rPr>
          <w:rStyle w:val="StyleBoldUnderline"/>
        </w:rPr>
        <w:t>,...</w:t>
      </w:r>
      <w:proofErr w:type="gramEnd"/>
      <w:r w:rsidRPr="00194880">
        <w:rPr>
          <w:rStyle w:val="StyleBoldUnderline"/>
        </w:rPr>
        <w:t xml:space="preserve"> [t]hose who, at the time of internment, saw it for the injustice</w:t>
      </w:r>
      <w:r w:rsidRPr="00D274F9">
        <w:rPr>
          <w:sz w:val="16"/>
          <w:szCs w:val="20"/>
        </w:rPr>
        <w:t xml:space="preserve"> and outrage that it was </w:t>
      </w:r>
      <w:r w:rsidRPr="00194880">
        <w:rPr>
          <w:rStyle w:val="StyleBoldUnderline"/>
        </w:rPr>
        <w:t>and chose to dissent continue to be silenced and unheralded even during the process of acknowledging their prescience."'</w:t>
      </w:r>
      <w:r w:rsidRPr="00D274F9">
        <w:rPr>
          <w:rStyle w:val="StyleBoldUnderline"/>
          <w:sz w:val="12"/>
          <w:u w:val="none"/>
        </w:rPr>
        <w:t>¶</w:t>
      </w:r>
      <w:r w:rsidRPr="00194880">
        <w:rPr>
          <w:rStyle w:val="StyleBoldUnderline"/>
        </w:rPr>
        <w:t xml:space="preserve"> </w:t>
      </w:r>
      <w:proofErr w:type="gramStart"/>
      <w:r w:rsidRPr="00194880">
        <w:rPr>
          <w:rStyle w:val="StyleBoldUnderline"/>
        </w:rPr>
        <w:t>This</w:t>
      </w:r>
      <w:proofErr w:type="gramEnd"/>
      <w:r w:rsidRPr="00194880">
        <w:rPr>
          <w:rStyle w:val="StyleBoldUnderline"/>
        </w:rPr>
        <w:t xml:space="preserve">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D274F9">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D274F9">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D274F9">
        <w:rPr>
          <w:sz w:val="16"/>
          <w:szCs w:val="20"/>
        </w:rPr>
        <w:t>.</w:t>
      </w:r>
      <w:r w:rsidRPr="00D274F9">
        <w:rPr>
          <w:sz w:val="12"/>
        </w:rPr>
        <w:t>¶</w:t>
      </w:r>
      <w:r w:rsidRPr="00D274F9">
        <w:rPr>
          <w:sz w:val="16"/>
          <w:szCs w:val="20"/>
        </w:rPr>
        <w:t xml:space="preserve"> We began with the commonly held belief that redress for the internment of Japanese Americans has almost been completed. We see, instead, that </w:t>
      </w:r>
      <w:r w:rsidRPr="00FB04FD">
        <w:rPr>
          <w:rStyle w:val="StyleBoldUnderline"/>
          <w:highlight w:val="yellow"/>
        </w:rPr>
        <w:t xml:space="preserve">much remains </w:t>
      </w:r>
      <w:r w:rsidRPr="00FB04FD">
        <w:rPr>
          <w:rStyle w:val="StyleBoldUnderline"/>
          <w:highlight w:val="yellow"/>
        </w:rPr>
        <w:lastRenderedPageBreak/>
        <w:t>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D274F9">
        <w:rPr>
          <w:sz w:val="16"/>
          <w:szCs w:val="20"/>
        </w:rPr>
        <w:t xml:space="preserve">. Those of us who grew up hearing about the internment remember stories of the white neighbor families who stood by, many sympathetic, even sad, </w:t>
      </w:r>
      <w:proofErr w:type="gramStart"/>
      <w:r w:rsidRPr="00D274F9">
        <w:rPr>
          <w:sz w:val="16"/>
          <w:szCs w:val="20"/>
        </w:rPr>
        <w:t>watching</w:t>
      </w:r>
      <w:proofErr w:type="gramEnd"/>
      <w:r w:rsidRPr="00D274F9">
        <w:rPr>
          <w:sz w:val="16"/>
          <w:szCs w:val="20"/>
        </w:rPr>
        <w:t xml:space="preserve"> silently as our families were herded onto trucks by soldiers with bayonets. </w:t>
      </w:r>
      <w:r w:rsidRPr="00FB04FD">
        <w:rPr>
          <w:rStyle w:val="StyleBoldUnderline"/>
          <w:highlight w:val="yellow"/>
        </w:rPr>
        <w:t>We must not become those silent observers.</w:t>
      </w:r>
    </w:p>
    <w:p w:rsidR="00810057" w:rsidRPr="00D274F9" w:rsidRDefault="00810057" w:rsidP="00810057"/>
    <w:p w:rsidR="00810057" w:rsidRPr="00DF5E9E" w:rsidRDefault="00810057" w:rsidP="00810057"/>
    <w:p w:rsidR="00810057" w:rsidRDefault="00810057" w:rsidP="00810057">
      <w:pPr>
        <w:pStyle w:val="Heading3"/>
      </w:pPr>
      <w:r>
        <w:lastRenderedPageBreak/>
        <w:t>2AC C</w:t>
      </w:r>
      <w:r>
        <w:t xml:space="preserve">ivil </w:t>
      </w:r>
      <w:r>
        <w:t>D</w:t>
      </w:r>
      <w:r>
        <w:t>isobedien</w:t>
      </w:r>
      <w:r>
        <w:t>ce</w:t>
      </w:r>
    </w:p>
    <w:p w:rsidR="00810057" w:rsidRPr="00427B59" w:rsidRDefault="00810057" w:rsidP="00810057">
      <w:pPr>
        <w:pStyle w:val="Heading4"/>
        <w:rPr>
          <w:rFonts w:eastAsia="Calibri"/>
        </w:rPr>
      </w:pPr>
      <w:r w:rsidRPr="00427B59">
        <w:rPr>
          <w:rFonts w:eastAsia="Calibri"/>
        </w:rPr>
        <w:t>Middle ground key—uncompromising left-win demands guarantee polarization and backlash—perm solves</w:t>
      </w:r>
    </w:p>
    <w:p w:rsidR="00810057" w:rsidRPr="00427B59" w:rsidRDefault="00810057" w:rsidP="00810057">
      <w:pPr>
        <w:tabs>
          <w:tab w:val="left" w:pos="0"/>
          <w:tab w:val="right" w:pos="11160"/>
        </w:tabs>
        <w:rPr>
          <w:rFonts w:eastAsia="Calibri"/>
          <w:b/>
          <w:sz w:val="24"/>
          <w:u w:val="single"/>
        </w:rPr>
      </w:pPr>
      <w:r w:rsidRPr="00427B59">
        <w:rPr>
          <w:rFonts w:eastAsia="Calibri"/>
          <w:b/>
          <w:sz w:val="24"/>
          <w:u w:val="single"/>
        </w:rPr>
        <w:t>Marshall, 11</w:t>
      </w:r>
    </w:p>
    <w:p w:rsidR="00810057" w:rsidRPr="00427B59" w:rsidRDefault="00810057" w:rsidP="00810057">
      <w:pPr>
        <w:rPr>
          <w:rFonts w:eastAsia="Calibri"/>
          <w:sz w:val="16"/>
        </w:rPr>
      </w:pPr>
      <w:r w:rsidRPr="00427B59">
        <w:rPr>
          <w:rFonts w:eastAsia="Calibri"/>
          <w:sz w:val="16"/>
        </w:rPr>
        <w:t xml:space="preserve">Will Marshall, Progressive Policy Institute President, 10/17/2011, "How Occupy Wall Street Will Hurt Liberals," </w:t>
      </w:r>
      <w:hyperlink r:id="rId11" w:history="1">
        <w:r w:rsidRPr="00427B59">
          <w:rPr>
            <w:rFonts w:eastAsia="Calibri"/>
            <w:sz w:val="16"/>
          </w:rPr>
          <w:t>www.tnr.com/article/96334/how-occupy-wall-street-will-hurt-liberals</w:t>
        </w:r>
      </w:hyperlink>
    </w:p>
    <w:p w:rsidR="00810057" w:rsidRPr="00810057" w:rsidRDefault="00810057" w:rsidP="00810057">
      <w:bookmarkStart w:id="0" w:name="_GoBack"/>
      <w:bookmarkEnd w:id="0"/>
    </w:p>
    <w:p w:rsidR="00810057" w:rsidRPr="00427B59" w:rsidRDefault="00810057" w:rsidP="00810057">
      <w:pPr>
        <w:rPr>
          <w:rFonts w:eastAsia="Calibri"/>
          <w:sz w:val="16"/>
        </w:rPr>
      </w:pPr>
      <w:r w:rsidRPr="00427B59">
        <w:rPr>
          <w:rFonts w:eastAsia="Calibri"/>
          <w:sz w:val="16"/>
        </w:rPr>
        <w:t xml:space="preserve">Liberals also were nonplussed by how quickly the diffuse and leaderless Tea Parties spread across the landscape, took over the Republican Party during the 2010 elections, and used their victories to wrest the political initiative from President Obama. Now </w:t>
      </w:r>
      <w:r w:rsidRPr="00427B59">
        <w:rPr>
          <w:rFonts w:eastAsia="Calibri"/>
          <w:highlight w:val="cyan"/>
          <w:u w:val="single"/>
        </w:rPr>
        <w:t>they’re hoping</w:t>
      </w:r>
      <w:r w:rsidRPr="00427B59">
        <w:rPr>
          <w:rFonts w:eastAsia="Calibri"/>
          <w:sz w:val="16"/>
        </w:rPr>
        <w:t xml:space="preserve"> that the </w:t>
      </w:r>
      <w:r w:rsidRPr="00427B59">
        <w:rPr>
          <w:rFonts w:eastAsia="Calibri"/>
          <w:highlight w:val="cyan"/>
          <w:u w:val="single"/>
        </w:rPr>
        <w:t>OWS</w:t>
      </w:r>
      <w:r w:rsidRPr="00427B59">
        <w:rPr>
          <w:rFonts w:eastAsia="Calibri"/>
          <w:u w:val="single"/>
        </w:rPr>
        <w:t xml:space="preserve"> protests </w:t>
      </w:r>
      <w:r w:rsidRPr="00427B59">
        <w:rPr>
          <w:rFonts w:eastAsia="Calibri"/>
          <w:highlight w:val="cyan"/>
          <w:u w:val="single"/>
        </w:rPr>
        <w:t>will congeal</w:t>
      </w:r>
      <w:r w:rsidRPr="00427B59">
        <w:rPr>
          <w:rFonts w:eastAsia="Calibri"/>
          <w:u w:val="single"/>
        </w:rPr>
        <w:t xml:space="preserve"> into a progressive counterweight to the Tea Party that can stop the nation’s rightward lurch</w:t>
      </w:r>
      <w:r w:rsidRPr="00427B59">
        <w:rPr>
          <w:rFonts w:eastAsia="Calibri"/>
          <w:sz w:val="16"/>
        </w:rPr>
        <w:t xml:space="preserve">. </w:t>
      </w:r>
      <w:r w:rsidRPr="00427B59">
        <w:rPr>
          <w:rFonts w:eastAsia="Calibri"/>
          <w:highlight w:val="cyan"/>
          <w:u w:val="single"/>
        </w:rPr>
        <w:t>Not likely</w:t>
      </w:r>
      <w:r w:rsidRPr="00427B59">
        <w:rPr>
          <w:rFonts w:eastAsia="Calibri"/>
          <w:u w:val="single"/>
        </w:rPr>
        <w:t xml:space="preserve">. </w:t>
      </w:r>
      <w:r w:rsidRPr="00427B59">
        <w:rPr>
          <w:rFonts w:eastAsia="Calibri"/>
          <w:highlight w:val="cyan"/>
          <w:u w:val="single"/>
        </w:rPr>
        <w:t>The protests don’t seem to be swelling</w:t>
      </w:r>
      <w:r w:rsidRPr="00427B59">
        <w:rPr>
          <w:rFonts w:eastAsia="Calibri"/>
          <w:u w:val="single"/>
        </w:rPr>
        <w:t xml:space="preserve"> into a mass movement</w:t>
      </w:r>
      <w:r w:rsidRPr="00427B59">
        <w:rPr>
          <w:rFonts w:eastAsia="Calibri"/>
          <w:sz w:val="16"/>
        </w:rPr>
        <w:t xml:space="preserve">. And </w:t>
      </w:r>
      <w:r w:rsidRPr="00427B59">
        <w:rPr>
          <w:rFonts w:eastAsia="Calibri"/>
          <w:highlight w:val="cyan"/>
          <w:u w:val="single"/>
        </w:rPr>
        <w:t>they’re being hijacked</w:t>
      </w:r>
      <w:r w:rsidRPr="00427B59">
        <w:rPr>
          <w:rFonts w:eastAsia="Calibri"/>
          <w:u w:val="single"/>
        </w:rPr>
        <w:t xml:space="preserve"> by the usual congeries of lefty fringe groups</w:t>
      </w:r>
      <w:r w:rsidRPr="00427B59">
        <w:rPr>
          <w:rFonts w:eastAsia="Calibri"/>
          <w:sz w:val="16"/>
        </w:rPr>
        <w:t xml:space="preserve">, </w:t>
      </w:r>
      <w:r w:rsidRPr="00427B59">
        <w:rPr>
          <w:rFonts w:eastAsia="Calibri"/>
          <w:u w:val="single"/>
        </w:rPr>
        <w:t>which are diluting the Occupiers’ most compelling message—that America is increasingly a land of unequal opportunity</w:t>
      </w:r>
      <w:r w:rsidRPr="00427B59">
        <w:rPr>
          <w:rFonts w:eastAsia="Calibri"/>
          <w:sz w:val="16"/>
        </w:rPr>
        <w:t xml:space="preserve"> where hard work and self-reliance are no longer rewarded. Most important, though, </w:t>
      </w:r>
      <w:r w:rsidRPr="00427B59">
        <w:rPr>
          <w:rFonts w:eastAsia="Calibri"/>
          <w:highlight w:val="cyan"/>
          <w:u w:val="single"/>
        </w:rPr>
        <w:t>the counterweight theory</w:t>
      </w:r>
      <w:r w:rsidRPr="00427B59">
        <w:rPr>
          <w:rFonts w:eastAsia="Calibri"/>
          <w:u w:val="single"/>
        </w:rPr>
        <w:t xml:space="preserve"> itself </w:t>
      </w:r>
      <w:r w:rsidRPr="00427B59">
        <w:rPr>
          <w:rFonts w:eastAsia="Calibri"/>
          <w:highlight w:val="cyan"/>
          <w:u w:val="single"/>
        </w:rPr>
        <w:t>is flawed</w:t>
      </w:r>
      <w:r w:rsidRPr="00427B59">
        <w:rPr>
          <w:rFonts w:eastAsia="Calibri"/>
          <w:u w:val="single"/>
        </w:rPr>
        <w:t>.</w:t>
      </w:r>
      <w:r w:rsidRPr="00427B59">
        <w:rPr>
          <w:rFonts w:eastAsia="Calibri"/>
          <w:sz w:val="16"/>
        </w:rPr>
        <w:t xml:space="preserve"> </w:t>
      </w:r>
      <w:r w:rsidRPr="00427B59">
        <w:rPr>
          <w:rFonts w:eastAsia="Calibri"/>
          <w:u w:val="single"/>
        </w:rPr>
        <w:t>In this political version of the laws of thermodynamics</w:t>
      </w:r>
      <w:r w:rsidRPr="00427B59">
        <w:rPr>
          <w:rFonts w:eastAsia="Calibri"/>
          <w:sz w:val="16"/>
        </w:rPr>
        <w:t xml:space="preserve">, </w:t>
      </w:r>
      <w:r w:rsidRPr="00427B59">
        <w:rPr>
          <w:rFonts w:eastAsia="Calibri"/>
          <w:u w:val="single"/>
        </w:rPr>
        <w:t>right-wing extremism provokes an equal and opposite reaction on the left. The center is tugged back to the left, equilibrium is restored,</w:t>
      </w:r>
      <w:r w:rsidRPr="00427B59">
        <w:rPr>
          <w:rFonts w:eastAsia="Calibri"/>
          <w:sz w:val="16"/>
        </w:rPr>
        <w:t xml:space="preserve"> and liberals can compete for votes in the persuadable middle on an equal footing with conservatives. Well, not quite equal: Conservatives still outnumber liberals, and moderates still outnumber conservatives. Essentially, this means liberals need to win big among moderates to win elections. Getting in bed with radicals sporting slogans like “Eat the Rich” probably won’t help them woo moderates. Many liberals believe this embarrassing disparity in voting strength stems from a passion gap. The argument goes like this: Conservatives appeal to voters on a gut level; liberals invoke facts, analysis, rational arguments. It’s no contest: Demagoguery trumps sweet reason every time because, let’s face it, lots of voters are none too bright. This is why the supremely rational Barack Obama is sinking like a stone. Liberals need more heat, not light, and OWS protesters are bringing the heat. After all, hasn’t the Tea Party shown us how to win through intimidation? Its cadres have purged GOP moderates, demanded absolute fealty to litmus tests on taxes and other issues, and forced Obama to swallow big spending cuts to avoid a government shut-down. Can’t the left get similarly tough with wishy-washy Democrats? </w:t>
      </w:r>
      <w:r w:rsidRPr="00427B59">
        <w:rPr>
          <w:rFonts w:eastAsia="Calibri"/>
          <w:u w:val="single"/>
        </w:rPr>
        <w:t>It’s likely, however, that the Tea Party’s success owes more to economic distress than to ideological stridency</w:t>
      </w:r>
      <w:r w:rsidRPr="00427B59">
        <w:rPr>
          <w:rFonts w:eastAsia="Calibri"/>
          <w:sz w:val="16"/>
        </w:rPr>
        <w:t xml:space="preserve">. When Americans are hurting, the party in charge invariably takes a hit. </w:t>
      </w:r>
      <w:r w:rsidRPr="00427B59">
        <w:rPr>
          <w:rFonts w:eastAsia="Calibri"/>
          <w:u w:val="single"/>
        </w:rPr>
        <w:t xml:space="preserve">Before accepting the notion that liberals need a Tea Party of their own, it’s worth noting that </w:t>
      </w:r>
      <w:r w:rsidRPr="00427B59">
        <w:rPr>
          <w:rFonts w:eastAsia="Calibri"/>
          <w:highlight w:val="cyan"/>
          <w:u w:val="single"/>
        </w:rPr>
        <w:t>the movement’s influence may be waning</w:t>
      </w:r>
      <w:r w:rsidRPr="00427B59">
        <w:rPr>
          <w:rFonts w:eastAsia="Calibri"/>
          <w:sz w:val="16"/>
        </w:rPr>
        <w:t xml:space="preserve">. It’s telling that Mitt Romney—who arouses zero enthusiasm among the Tea Party faithful—nonetheless seems to be chugging steadily toward the GOP nomination. If he wins, does the Tea Party lose? Let’s put aside partisan calculations and ask a more basic question: </w:t>
      </w:r>
      <w:r w:rsidRPr="00427B59">
        <w:rPr>
          <w:rFonts w:eastAsia="Calibri"/>
          <w:u w:val="single"/>
        </w:rPr>
        <w:t xml:space="preserve">How will more ideological enmity and polarization help solve the nation’s problems? Further </w:t>
      </w:r>
      <w:r w:rsidRPr="00427B59">
        <w:rPr>
          <w:rFonts w:eastAsia="Calibri"/>
          <w:highlight w:val="cyan"/>
          <w:u w:val="single"/>
        </w:rPr>
        <w:t>hollowing out America’s political center isn’t the way to overcome the right or</w:t>
      </w:r>
      <w:r w:rsidRPr="00427B59">
        <w:rPr>
          <w:rFonts w:eastAsia="Calibri"/>
          <w:u w:val="single"/>
        </w:rPr>
        <w:t xml:space="preserve"> restore our political system’s capacity to </w:t>
      </w:r>
      <w:r w:rsidRPr="00427B59">
        <w:rPr>
          <w:rFonts w:eastAsia="Calibri"/>
          <w:highlight w:val="cyan"/>
          <w:u w:val="single"/>
        </w:rPr>
        <w:t>solve problems</w:t>
      </w:r>
      <w:r w:rsidRPr="00427B59">
        <w:rPr>
          <w:rFonts w:eastAsia="Calibri"/>
          <w:sz w:val="16"/>
        </w:rPr>
        <w:t xml:space="preserve">. </w:t>
      </w:r>
      <w:r w:rsidRPr="00427B59">
        <w:rPr>
          <w:rFonts w:eastAsia="Calibri"/>
          <w:u w:val="single"/>
        </w:rPr>
        <w:t xml:space="preserve">Instead, </w:t>
      </w:r>
      <w:r w:rsidRPr="00427B59">
        <w:rPr>
          <w:rFonts w:eastAsia="Calibri"/>
          <w:highlight w:val="cyan"/>
          <w:u w:val="single"/>
        </w:rPr>
        <w:t>progressives need to seize the center</w:t>
      </w:r>
      <w:r w:rsidRPr="00427B59">
        <w:rPr>
          <w:rFonts w:eastAsia="Calibri"/>
          <w:u w:val="single"/>
        </w:rPr>
        <w:t xml:space="preserve">, </w:t>
      </w:r>
      <w:r w:rsidRPr="00427B59">
        <w:rPr>
          <w:rFonts w:eastAsia="Calibri"/>
          <w:highlight w:val="cyan"/>
          <w:u w:val="single"/>
        </w:rPr>
        <w:t>and shove the wingnuts back to the margins</w:t>
      </w:r>
      <w:r w:rsidRPr="00427B59">
        <w:rPr>
          <w:rFonts w:eastAsia="Calibri"/>
          <w:u w:val="single"/>
        </w:rPr>
        <w:t xml:space="preserve"> where they belong. </w:t>
      </w:r>
      <w:r w:rsidRPr="00427B59">
        <w:rPr>
          <w:rFonts w:eastAsia="Calibri"/>
          <w:sz w:val="16"/>
        </w:rPr>
        <w:t xml:space="preserve">After all, the broad American center is angry too, and for the same basic reasons as the protestors in Zuccotti Park. Cut through all the anti-capitalist claptrap and what you hear is the plaintive cry of a middle class in distress. Who isn’t angry that Washington bailed out the big banks—which almost immediately reaped fat profits and went back to handing out obscene bonuses—but couldn’t offer effective help to the millions of middle class Americans who lost their jobs, their houses, and their savings? In fact, Occupiers and Tea Partiers are united in their disdain for Wall Street. The nation’s economic crisis—which is both structural and cyclical—has hit young Americans especially hard. As Progressive Policy Institute economist Michael Mandel has noted, college costs keep rising, but median wages for college graduates fell by 19 percent over the past decade. It costs more to get a degree that earns you less—if you can find a job. When OWS protesters complain that they’ve worked hard to get a good education, only to face bleak job prospects, they sound more like Bill Clinton than Noam Chomsky. The Eurozone debt crisis also clouds their future, threatening a relapse into recession. And it’s dawning on young Americans that they’re getting stuck with the bill for our own government’s failure to control its borrowing and spending. Thanks to that bipartisan dereliction of duty, young people face a Hobson’s Choice between austerity now, or a rising tax burden in coming decades to pay for the baby boomers’ escalating retirement costs. </w:t>
      </w:r>
      <w:r w:rsidRPr="00427B59">
        <w:rPr>
          <w:rFonts w:eastAsia="Calibri"/>
          <w:u w:val="single"/>
        </w:rPr>
        <w:t xml:space="preserve">The challenge for liberals is to underscore the common economic dilemmas facing these young OWS protesters and middle class Americans in general. </w:t>
      </w:r>
      <w:r w:rsidRPr="00427B59">
        <w:rPr>
          <w:rFonts w:eastAsia="Calibri"/>
          <w:highlight w:val="cyan"/>
          <w:u w:val="single"/>
        </w:rPr>
        <w:t>This will require distinguishing between protesters’</w:t>
      </w:r>
      <w:r w:rsidRPr="00427B59">
        <w:rPr>
          <w:rFonts w:eastAsia="Calibri"/>
          <w:u w:val="single"/>
        </w:rPr>
        <w:t xml:space="preserve"> valid </w:t>
      </w:r>
      <w:r w:rsidRPr="00427B59">
        <w:rPr>
          <w:rFonts w:eastAsia="Calibri"/>
          <w:highlight w:val="cyan"/>
          <w:u w:val="single"/>
        </w:rPr>
        <w:t>grievances and their utopian remedies</w:t>
      </w:r>
      <w:r w:rsidRPr="00427B59">
        <w:rPr>
          <w:rFonts w:eastAsia="Calibri"/>
          <w:sz w:val="16"/>
        </w:rPr>
        <w:t xml:space="preserve">; between calls for making competitive markets work for everyone, and demands that they be regulated out of existence; and </w:t>
      </w:r>
      <w:r w:rsidRPr="00427B59">
        <w:rPr>
          <w:rFonts w:eastAsia="Calibri"/>
          <w:u w:val="single"/>
        </w:rPr>
        <w:t>between evidence-based indictments of</w:t>
      </w:r>
      <w:r w:rsidRPr="00427B59">
        <w:rPr>
          <w:rFonts w:eastAsia="Calibri"/>
          <w:sz w:val="16"/>
        </w:rPr>
        <w:t xml:space="preserve"> growing </w:t>
      </w:r>
      <w:r w:rsidRPr="00427B59">
        <w:rPr>
          <w:rFonts w:eastAsia="Calibri"/>
          <w:u w:val="single"/>
        </w:rPr>
        <w:t>inequality</w:t>
      </w:r>
      <w:r w:rsidRPr="00427B59">
        <w:rPr>
          <w:rFonts w:eastAsia="Calibri"/>
          <w:sz w:val="16"/>
        </w:rPr>
        <w:t xml:space="preserve"> in the United States, </w:t>
      </w:r>
      <w:r w:rsidRPr="00427B59">
        <w:rPr>
          <w:rFonts w:eastAsia="Calibri"/>
          <w:u w:val="single"/>
        </w:rPr>
        <w:t>and conspiracy theories that ascribe all our ills to the</w:t>
      </w:r>
      <w:r w:rsidRPr="00427B59">
        <w:rPr>
          <w:rFonts w:eastAsia="Calibri"/>
          <w:sz w:val="16"/>
        </w:rPr>
        <w:t xml:space="preserve"> “</w:t>
      </w:r>
      <w:r w:rsidRPr="00427B59">
        <w:rPr>
          <w:rFonts w:eastAsia="Calibri"/>
          <w:u w:val="single"/>
        </w:rPr>
        <w:t xml:space="preserve">top one percent.” </w:t>
      </w:r>
      <w:r w:rsidRPr="00427B59">
        <w:rPr>
          <w:rFonts w:eastAsia="Calibri"/>
          <w:sz w:val="16"/>
        </w:rPr>
        <w:t xml:space="preserve">A final point: </w:t>
      </w:r>
      <w:r w:rsidRPr="00427B59">
        <w:rPr>
          <w:rFonts w:eastAsia="Calibri"/>
          <w:u w:val="single"/>
        </w:rPr>
        <w:t>Movements for radical change are sometimes necessary to force sensitive subjects onto the nation’s political agenda</w:t>
      </w:r>
      <w:r w:rsidRPr="00427B59">
        <w:rPr>
          <w:rFonts w:eastAsia="Calibri"/>
          <w:sz w:val="16"/>
        </w:rPr>
        <w:t xml:space="preserve">. But not all radicals are simply liberals in a hurry. </w:t>
      </w:r>
      <w:r w:rsidRPr="00427B59">
        <w:rPr>
          <w:rFonts w:eastAsia="Calibri"/>
          <w:u w:val="single"/>
        </w:rPr>
        <w:t>Those that advance their demands in the name of</w:t>
      </w:r>
      <w:r w:rsidRPr="00427B59">
        <w:rPr>
          <w:rFonts w:eastAsia="Calibri"/>
          <w:sz w:val="16"/>
        </w:rPr>
        <w:t xml:space="preserve"> </w:t>
      </w:r>
      <w:r w:rsidRPr="00427B59">
        <w:rPr>
          <w:rFonts w:eastAsia="Calibri"/>
          <w:u w:val="single"/>
        </w:rPr>
        <w:t>the fuller realization of America’s creedal values have a shot at eventually winning wider public support</w:t>
      </w:r>
      <w:r w:rsidRPr="00427B59">
        <w:rPr>
          <w:rFonts w:eastAsia="Calibri"/>
          <w:sz w:val="16"/>
        </w:rPr>
        <w:t xml:space="preserve">. Examples include the anti-slavery, progressive, and civil rights movements. </w:t>
      </w:r>
      <w:r w:rsidRPr="00427B59">
        <w:rPr>
          <w:rFonts w:eastAsia="Calibri"/>
          <w:u w:val="single"/>
        </w:rPr>
        <w:t xml:space="preserve">But </w:t>
      </w:r>
      <w:r w:rsidRPr="00427B59">
        <w:rPr>
          <w:rFonts w:eastAsia="Calibri"/>
          <w:highlight w:val="cyan"/>
          <w:u w:val="single"/>
        </w:rPr>
        <w:t>radicals who demand revolution</w:t>
      </w:r>
      <w:r w:rsidRPr="00427B59">
        <w:rPr>
          <w:rFonts w:eastAsia="Calibri"/>
          <w:u w:val="single"/>
        </w:rPr>
        <w:t xml:space="preserve"> rather than reformation, and prescribe remedies contrary to those creedal values—see the Communists, the Weather Underground, </w:t>
      </w:r>
      <w:proofErr w:type="gramStart"/>
      <w:r w:rsidRPr="00427B59">
        <w:rPr>
          <w:rFonts w:eastAsia="Calibri"/>
          <w:u w:val="single"/>
        </w:rPr>
        <w:t>the</w:t>
      </w:r>
      <w:proofErr w:type="gramEnd"/>
      <w:r w:rsidRPr="00427B59">
        <w:rPr>
          <w:rFonts w:eastAsia="Calibri"/>
          <w:u w:val="single"/>
        </w:rPr>
        <w:t xml:space="preserve"> Black Panthers—</w:t>
      </w:r>
      <w:r w:rsidRPr="00427B59">
        <w:rPr>
          <w:rFonts w:eastAsia="Calibri"/>
          <w:highlight w:val="cyan"/>
          <w:u w:val="single"/>
        </w:rPr>
        <w:t>provoke a powerful backlash</w:t>
      </w:r>
      <w:r w:rsidRPr="00427B59">
        <w:rPr>
          <w:rFonts w:eastAsia="Calibri"/>
          <w:sz w:val="16"/>
        </w:rPr>
        <w:t xml:space="preserve">. As a baby boomer of a certain age, I’m not immune to the resin-scented whiffs of 1960s nostalgia emanating from the OWS protests. But I also recall how the </w:t>
      </w:r>
      <w:r w:rsidRPr="00427B59">
        <w:rPr>
          <w:rFonts w:eastAsia="Calibri"/>
          <w:u w:val="single"/>
        </w:rPr>
        <w:t xml:space="preserve">upheavals of my youth helped to unravel the New Deal coalition, drive working class Democrats out of the party, and dethrone a humane and expansive liberalism as the nation’s dominant political outlook. Today’s liberals need </w:t>
      </w:r>
      <w:r w:rsidRPr="00427B59">
        <w:rPr>
          <w:rFonts w:eastAsia="Calibri"/>
          <w:u w:val="single"/>
        </w:rPr>
        <w:lastRenderedPageBreak/>
        <w:t>to keep their eyes on the prize. Instead of wishing for a left-wing version of the Tea Party, they should concentrate on proving</w:t>
      </w:r>
      <w:r w:rsidRPr="00427B59">
        <w:rPr>
          <w:rFonts w:eastAsia="Calibri"/>
          <w:sz w:val="16"/>
        </w:rPr>
        <w:t xml:space="preserve"> to America’s angry middle </w:t>
      </w:r>
      <w:r w:rsidRPr="00427B59">
        <w:rPr>
          <w:rFonts w:eastAsia="Calibri"/>
          <w:u w:val="single"/>
        </w:rPr>
        <w:t>that government can once again be a force for equal opportunity</w:t>
      </w:r>
      <w:r w:rsidRPr="00427B59">
        <w:rPr>
          <w:rFonts w:eastAsia="Calibri"/>
          <w:sz w:val="16"/>
        </w:rPr>
        <w:t xml:space="preserve"> and upward mobility.</w:t>
      </w:r>
    </w:p>
    <w:p w:rsidR="00810057" w:rsidRDefault="00810057" w:rsidP="00810057"/>
    <w:p w:rsidR="00810057" w:rsidRPr="00427B59" w:rsidRDefault="00810057" w:rsidP="00810057">
      <w:pPr>
        <w:pStyle w:val="Heading4"/>
        <w:rPr>
          <w:rFonts w:eastAsia="Calibri"/>
        </w:rPr>
      </w:pPr>
      <w:r w:rsidRPr="00427B59">
        <w:rPr>
          <w:rFonts w:eastAsia="Calibri"/>
        </w:rPr>
        <w:t>The system’s resilient and the alt fails</w:t>
      </w:r>
    </w:p>
    <w:p w:rsidR="00810057" w:rsidRPr="00427B59" w:rsidRDefault="00810057" w:rsidP="00810057">
      <w:pPr>
        <w:rPr>
          <w:rFonts w:eastAsia="Calibri"/>
        </w:rPr>
      </w:pPr>
      <w:r w:rsidRPr="00427B59">
        <w:rPr>
          <w:rFonts w:eastAsia="Calibri"/>
        </w:rPr>
        <w:t xml:space="preserve">Gideon </w:t>
      </w:r>
      <w:r w:rsidRPr="00427B59">
        <w:rPr>
          <w:rFonts w:eastAsia="Calibri"/>
          <w:b/>
          <w:sz w:val="24"/>
          <w:u w:val="single"/>
        </w:rPr>
        <w:t>Rose 12</w:t>
      </w:r>
      <w:r w:rsidRPr="00427B59">
        <w:rPr>
          <w:rFonts w:eastAsia="Calibri"/>
        </w:rPr>
        <w:t>, Editor of Foreign Affairs, “Making Modernity Work”, Foreign Affairs, January/February</w:t>
      </w:r>
    </w:p>
    <w:p w:rsidR="00810057" w:rsidRPr="00427B59" w:rsidRDefault="00810057" w:rsidP="00810057">
      <w:pPr>
        <w:rPr>
          <w:rFonts w:eastAsia="Calibri"/>
        </w:rPr>
      </w:pPr>
    </w:p>
    <w:p w:rsidR="00810057" w:rsidRPr="00427B59" w:rsidRDefault="00810057" w:rsidP="00810057">
      <w:pPr>
        <w:rPr>
          <w:rFonts w:eastAsia="Calibri"/>
        </w:rPr>
      </w:pPr>
      <w:r w:rsidRPr="00427B59">
        <w:rPr>
          <w:rFonts w:eastAsia="Calibri"/>
        </w:rPr>
        <w:t xml:space="preserve">The central question of modernity has been how to reconcile </w:t>
      </w:r>
      <w:r w:rsidRPr="00427B59">
        <w:rPr>
          <w:rFonts w:eastAsia="Calibri"/>
          <w:bCs/>
          <w:highlight w:val="cyan"/>
          <w:u w:val="single"/>
        </w:rPr>
        <w:t>capitalism and</w:t>
      </w:r>
      <w:r w:rsidRPr="00427B59">
        <w:rPr>
          <w:rFonts w:eastAsia="Calibri"/>
          <w:bCs/>
          <w:u w:val="single"/>
        </w:rPr>
        <w:t xml:space="preserve"> mass </w:t>
      </w:r>
      <w:r w:rsidRPr="00427B59">
        <w:rPr>
          <w:rFonts w:eastAsia="Calibri"/>
          <w:bCs/>
          <w:highlight w:val="cyan"/>
          <w:u w:val="single"/>
        </w:rPr>
        <w:t>democracy</w:t>
      </w:r>
      <w:r w:rsidRPr="00427B59">
        <w:rPr>
          <w:rFonts w:eastAsia="Calibri"/>
        </w:rPr>
        <w:t xml:space="preserve">, and since the postwar order came up with a good answer, it </w:t>
      </w:r>
      <w:r w:rsidRPr="00427B59">
        <w:rPr>
          <w:rFonts w:eastAsia="Calibri"/>
          <w:bCs/>
          <w:u w:val="single"/>
        </w:rPr>
        <w:t xml:space="preserve">has </w:t>
      </w:r>
      <w:r w:rsidRPr="00427B59">
        <w:rPr>
          <w:rFonts w:eastAsia="Calibri"/>
          <w:bCs/>
          <w:highlight w:val="cyan"/>
          <w:u w:val="single"/>
        </w:rPr>
        <w:t>managed to weather all</w:t>
      </w:r>
      <w:r w:rsidRPr="00427B59">
        <w:rPr>
          <w:rFonts w:eastAsia="Calibri"/>
          <w:bCs/>
          <w:u w:val="single"/>
        </w:rPr>
        <w:t xml:space="preserve"> subsequent </w:t>
      </w:r>
      <w:r w:rsidRPr="00427B59">
        <w:rPr>
          <w:rFonts w:eastAsia="Calibri"/>
          <w:bCs/>
          <w:highlight w:val="cyan"/>
          <w:u w:val="single"/>
        </w:rPr>
        <w:t>challenges</w:t>
      </w:r>
      <w:r w:rsidRPr="00427B59">
        <w:rPr>
          <w:rFonts w:eastAsia="Calibri"/>
        </w:rPr>
        <w:t xml:space="preserve">. The upheavals of the late 1960s seemed poised to disrupt it. But despite what </w:t>
      </w:r>
      <w:r w:rsidRPr="00427B59">
        <w:rPr>
          <w:rFonts w:eastAsia="Calibri"/>
          <w:bCs/>
          <w:highlight w:val="cyan"/>
          <w:u w:val="single"/>
        </w:rPr>
        <w:t>activists</w:t>
      </w:r>
      <w:r w:rsidRPr="00427B59">
        <w:rPr>
          <w:rFonts w:eastAsia="Calibri"/>
        </w:rPr>
        <w:t xml:space="preserve"> at the time thought, they </w:t>
      </w:r>
      <w:r w:rsidRPr="00427B59">
        <w:rPr>
          <w:rFonts w:eastAsia="Calibri"/>
          <w:bCs/>
          <w:highlight w:val="cyan"/>
          <w:u w:val="single"/>
        </w:rPr>
        <w:t>had little to offer in terms of politics or economics</w:t>
      </w:r>
      <w:r w:rsidRPr="00427B59">
        <w:rPr>
          <w:rFonts w:eastAsia="Calibri"/>
        </w:rPr>
        <w:t xml:space="preserve">, </w:t>
      </w:r>
      <w:r w:rsidRPr="00427B59">
        <w:rPr>
          <w:rFonts w:eastAsia="Calibri"/>
          <w:bCs/>
          <w:u w:val="single"/>
        </w:rPr>
        <w:t>and so their lasting impact was on social life instead</w:t>
      </w:r>
      <w:r w:rsidRPr="00427B59">
        <w:rPr>
          <w:rFonts w:eastAsia="Calibri"/>
        </w:rPr>
        <w:t xml:space="preserve">. </w:t>
      </w:r>
      <w:r w:rsidRPr="00427B59">
        <w:rPr>
          <w:rFonts w:eastAsia="Calibri"/>
          <w:bCs/>
          <w:u w:val="single"/>
        </w:rPr>
        <w:t xml:space="preserve">This had the ironic effect of stabilizing the system rather than overturning </w:t>
      </w:r>
      <w:proofErr w:type="gramStart"/>
      <w:r w:rsidRPr="00427B59">
        <w:rPr>
          <w:rFonts w:eastAsia="Calibri"/>
          <w:bCs/>
          <w:u w:val="single"/>
        </w:rPr>
        <w:t>it,</w:t>
      </w:r>
      <w:proofErr w:type="gramEnd"/>
      <w:r w:rsidRPr="00427B59">
        <w:rPr>
          <w:rFonts w:eastAsia="Calibri"/>
          <w:bCs/>
          <w:u w:val="single"/>
        </w:rPr>
        <w:t xml:space="preserve"> helping it live up to its full potential by bringing previously subordinated or disenfranchised groups inside the castle walls</w:t>
      </w:r>
      <w:r w:rsidRPr="00427B59">
        <w:rPr>
          <w:rFonts w:eastAsia="Calibri"/>
        </w:rPr>
        <w:t xml:space="preserve">. The neoliberal revolutionaries of the 1980s also had little luck, never managing to turn the clock back all that far. </w:t>
      </w:r>
      <w:r w:rsidRPr="00427B59">
        <w:rPr>
          <w:rFonts w:eastAsia="Calibri"/>
          <w:b/>
          <w:highlight w:val="cyan"/>
          <w:u w:val="single"/>
        </w:rPr>
        <w:t>All potential alternatives</w:t>
      </w:r>
      <w:r w:rsidRPr="00427B59">
        <w:rPr>
          <w:rFonts w:eastAsia="Calibri"/>
        </w:rPr>
        <w:t xml:space="preserve"> in the developing world, meanwhile, </w:t>
      </w:r>
      <w:r w:rsidRPr="00427B59">
        <w:rPr>
          <w:rFonts w:eastAsia="Calibri"/>
          <w:b/>
          <w:highlight w:val="cyan"/>
          <w:u w:val="single"/>
        </w:rPr>
        <w:t>have proved to be</w:t>
      </w:r>
      <w:r w:rsidRPr="00427B59">
        <w:rPr>
          <w:rFonts w:eastAsia="Calibri"/>
          <w:b/>
          <w:u w:val="single"/>
        </w:rPr>
        <w:t xml:space="preserve"> either </w:t>
      </w:r>
      <w:r w:rsidRPr="00427B59">
        <w:rPr>
          <w:rFonts w:eastAsia="Calibri"/>
          <w:b/>
          <w:highlight w:val="cyan"/>
          <w:u w:val="single"/>
        </w:rPr>
        <w:t>dead ends or temporary detours</w:t>
      </w:r>
      <w:r w:rsidRPr="00427B59">
        <w:rPr>
          <w:rFonts w:eastAsia="Calibri"/>
          <w:b/>
          <w:u w:val="single"/>
        </w:rPr>
        <w:t xml:space="preserve"> from the beaten path</w:t>
      </w:r>
      <w:r w:rsidRPr="00427B59">
        <w:rPr>
          <w:rFonts w:eastAsia="Calibri"/>
        </w:rPr>
        <w:t xml:space="preserve">. </w:t>
      </w:r>
      <w:r w:rsidRPr="00427B59">
        <w:rPr>
          <w:rFonts w:eastAsia="Calibri"/>
          <w:bCs/>
          <w:highlight w:val="cyan"/>
          <w:u w:val="single"/>
        </w:rPr>
        <w:t>The</w:t>
      </w:r>
      <w:r w:rsidRPr="00427B59">
        <w:rPr>
          <w:rFonts w:eastAsia="Calibri"/>
          <w:bCs/>
          <w:u w:val="single"/>
        </w:rPr>
        <w:t xml:space="preserve"> much-ballyhooed "</w:t>
      </w:r>
      <w:r w:rsidRPr="00427B59">
        <w:rPr>
          <w:rFonts w:eastAsia="Calibri"/>
          <w:bCs/>
          <w:highlight w:val="cyan"/>
          <w:u w:val="single"/>
        </w:rPr>
        <w:t>rise of the rest</w:t>
      </w:r>
      <w:r w:rsidRPr="00427B59">
        <w:rPr>
          <w:rFonts w:eastAsia="Calibri"/>
        </w:rPr>
        <w:t xml:space="preserve">" </w:t>
      </w:r>
      <w:r w:rsidRPr="00427B59">
        <w:rPr>
          <w:rFonts w:eastAsia="Calibri"/>
          <w:bCs/>
          <w:highlight w:val="cyan"/>
          <w:u w:val="single"/>
        </w:rPr>
        <w:t>has involved</w:t>
      </w:r>
      <w:r w:rsidRPr="00427B59">
        <w:rPr>
          <w:rFonts w:eastAsia="Calibri"/>
          <w:bCs/>
          <w:u w:val="single"/>
        </w:rPr>
        <w:t xml:space="preserve"> not the discrediting of the postwar order of </w:t>
      </w:r>
      <w:r w:rsidRPr="00427B59">
        <w:rPr>
          <w:rFonts w:eastAsia="Calibri"/>
          <w:bCs/>
          <w:highlight w:val="cyan"/>
          <w:u w:val="single"/>
        </w:rPr>
        <w:t>Western political economy</w:t>
      </w:r>
      <w:r w:rsidRPr="00427B59">
        <w:rPr>
          <w:rFonts w:eastAsia="Calibri"/>
          <w:bCs/>
          <w:u w:val="single"/>
        </w:rPr>
        <w:t xml:space="preserve"> but its reinforcement</w:t>
      </w:r>
      <w:r w:rsidRPr="00427B59">
        <w:rPr>
          <w:rFonts w:eastAsia="Calibri"/>
        </w:rPr>
        <w:t xml:space="preserve">: </w:t>
      </w:r>
      <w:r w:rsidRPr="00427B59">
        <w:rPr>
          <w:rFonts w:eastAsia="Calibri"/>
          <w:bCs/>
          <w:u w:val="single"/>
        </w:rPr>
        <w:t>the countries that have risen have done so by embracing global capitalism while keeping some of its destabilizing attributes in check, and have liberalized their polities and societies along the way</w:t>
      </w:r>
      <w:r w:rsidRPr="00427B59">
        <w:rPr>
          <w:rFonts w:eastAsia="Calibri"/>
        </w:rPr>
        <w:t xml:space="preserve"> (and will founder unless they continue to do so). Although the structure still stands, however, it has seen better days. Poor management of public spending and fiscal policy has resulted in unsustainable levels of debt across the advanced industrial world, even as mature economies have found it difficult to generate dynamic growth and full employment in an ever more globalized environment. Lax regulation and oversight allowed reckless and predatory financial practices to drive leading economies to the brink of collapse. Economic inequality has increased as social mobility has declined. And a loss of broad-based social solidarity on both sides of the Atlantic has eroded public support for the active remedies needed to address these and other problems. Renovating the structure will be a slow and difficult project, the cost and duration of which remain unclear, as do the contractors involved. Still, at root, </w:t>
      </w:r>
      <w:r w:rsidRPr="00427B59">
        <w:rPr>
          <w:rFonts w:eastAsia="Calibri"/>
          <w:b/>
          <w:highlight w:val="cyan"/>
          <w:u w:val="single"/>
        </w:rPr>
        <w:t>this is not an ideological issue</w:t>
      </w:r>
      <w:r w:rsidRPr="00427B59">
        <w:rPr>
          <w:rFonts w:eastAsia="Calibri"/>
        </w:rPr>
        <w:t xml:space="preserve">. </w:t>
      </w:r>
      <w:r w:rsidRPr="00427B59">
        <w:rPr>
          <w:rFonts w:eastAsia="Calibri"/>
          <w:bCs/>
          <w:u w:val="single"/>
        </w:rPr>
        <w:t>The question is not what to do but how to do it</w:t>
      </w:r>
      <w:r w:rsidRPr="00427B59">
        <w:rPr>
          <w:rFonts w:eastAsia="Calibri"/>
        </w:rPr>
        <w:t xml:space="preserve">--how, under twenty-first-century conditions, to rise to the challenge Laski described, </w:t>
      </w:r>
      <w:r w:rsidRPr="00427B59">
        <w:rPr>
          <w:rFonts w:eastAsia="Calibri"/>
          <w:bCs/>
          <w:u w:val="single"/>
        </w:rPr>
        <w:t>making the modern political economy provide enough solid benefit to the mass of men that they see its continuation as a matter of urgency to themselves</w:t>
      </w:r>
      <w:r w:rsidRPr="00427B59">
        <w:rPr>
          <w:rFonts w:eastAsia="Calibri"/>
        </w:rPr>
        <w:t xml:space="preserve">. The old and new articles that follow trace this story from the totalitarian challenge of the interwar years, through the crisis of liberalism and the emergence of the postwar order, to that order's present difficulties and future prospects. Some of our authors are distinctly gloomy, and one need only glance at a newspaper to see why. But </w:t>
      </w:r>
      <w:r w:rsidRPr="00427B59">
        <w:rPr>
          <w:rFonts w:eastAsia="Calibri"/>
          <w:bCs/>
          <w:highlight w:val="cyan"/>
          <w:u w:val="single"/>
        </w:rPr>
        <w:t>remembering</w:t>
      </w:r>
      <w:r w:rsidRPr="00427B59">
        <w:rPr>
          <w:rFonts w:eastAsia="Calibri"/>
          <w:bCs/>
          <w:u w:val="single"/>
        </w:rPr>
        <w:t xml:space="preserve"> the </w:t>
      </w:r>
      <w:r w:rsidRPr="00427B59">
        <w:rPr>
          <w:rFonts w:eastAsia="Calibri"/>
          <w:bCs/>
          <w:highlight w:val="cyan"/>
          <w:u w:val="single"/>
        </w:rPr>
        <w:t>far greater obstacles</w:t>
      </w:r>
      <w:r w:rsidRPr="00427B59">
        <w:rPr>
          <w:rFonts w:eastAsia="Calibri"/>
          <w:bCs/>
          <w:u w:val="single"/>
        </w:rPr>
        <w:t xml:space="preserve"> that </w:t>
      </w:r>
      <w:r w:rsidRPr="00427B59">
        <w:rPr>
          <w:rFonts w:eastAsia="Calibri"/>
          <w:bCs/>
          <w:highlight w:val="cyan"/>
          <w:u w:val="single"/>
        </w:rPr>
        <w:t>have been overcome</w:t>
      </w:r>
      <w:r w:rsidRPr="00427B59">
        <w:rPr>
          <w:rFonts w:eastAsia="Calibri"/>
          <w:bCs/>
          <w:u w:val="single"/>
        </w:rPr>
        <w:t xml:space="preserve"> in the past, </w:t>
      </w:r>
      <w:r w:rsidRPr="00427B59">
        <w:rPr>
          <w:rFonts w:eastAsia="Calibri"/>
          <w:b/>
          <w:highlight w:val="cyan"/>
          <w:u w:val="single"/>
        </w:rPr>
        <w:t>optimism would seem the better long-term bet</w:t>
      </w:r>
      <w:r w:rsidRPr="00427B59">
        <w:rPr>
          <w:rFonts w:eastAsia="Calibri"/>
        </w:rPr>
        <w:t>.</w:t>
      </w:r>
    </w:p>
    <w:p w:rsidR="00810057" w:rsidRDefault="00810057" w:rsidP="00810057"/>
    <w:p w:rsidR="00810057" w:rsidRDefault="00810057" w:rsidP="00810057"/>
    <w:p w:rsidR="00810057" w:rsidRPr="00427B59" w:rsidRDefault="00810057" w:rsidP="00810057">
      <w:pPr>
        <w:pStyle w:val="Heading4"/>
        <w:rPr>
          <w:rFonts w:eastAsia="Calibri"/>
        </w:rPr>
      </w:pPr>
      <w:r w:rsidRPr="00427B59">
        <w:rPr>
          <w:rFonts w:eastAsia="Calibri"/>
        </w:rPr>
        <w:t>Fast capitalism solves the impact to its own environmental crisis, but sustainability is impossible because of complexity</w:t>
      </w:r>
    </w:p>
    <w:p w:rsidR="00810057" w:rsidRPr="00427B59" w:rsidRDefault="00810057" w:rsidP="00810057">
      <w:pPr>
        <w:rPr>
          <w:rFonts w:eastAsia="Calibri"/>
        </w:rPr>
      </w:pPr>
      <w:r w:rsidRPr="00427B59">
        <w:rPr>
          <w:rFonts w:eastAsia="Calibri"/>
        </w:rPr>
        <w:t xml:space="preserve">Jason </w:t>
      </w:r>
      <w:r w:rsidRPr="00427B59">
        <w:rPr>
          <w:rFonts w:asciiTheme="majorHAnsi" w:eastAsiaTheme="majorEastAsia" w:hAnsiTheme="majorHAnsi" w:cstheme="majorBidi"/>
          <w:b/>
          <w:bCs/>
          <w:color w:val="4F81BD" w:themeColor="accent1"/>
        </w:rPr>
        <w:t>Potts 10</w:t>
      </w:r>
      <w:r w:rsidRPr="00427B59">
        <w:rPr>
          <w:rFonts w:eastAsia="Calibri"/>
        </w:rPr>
        <w:t xml:space="preserve"> – date inferred, economics prof at the Royal Melbourne Institute of Technology, An entrepreneurial model of economic and environmental co-evolution, </w:t>
      </w:r>
      <w:hyperlink r:id="rId12" w:history="1">
        <w:r w:rsidRPr="00427B59">
          <w:rPr>
            <w:rFonts w:eastAsia="Calibri"/>
          </w:rPr>
          <w:t>http://www.uq.edu.au/economics/abstract/409.pdf</w:t>
        </w:r>
      </w:hyperlink>
    </w:p>
    <w:p w:rsidR="00810057" w:rsidRPr="00427B59" w:rsidRDefault="00810057" w:rsidP="00810057">
      <w:pPr>
        <w:rPr>
          <w:rFonts w:eastAsia="Calibri"/>
        </w:rPr>
      </w:pPr>
    </w:p>
    <w:p w:rsidR="00810057" w:rsidRPr="00427B59" w:rsidRDefault="00810057" w:rsidP="00810057">
      <w:pPr>
        <w:rPr>
          <w:rFonts w:eastAsia="Calibri"/>
        </w:rPr>
      </w:pPr>
      <w:r w:rsidRPr="00427B59">
        <w:rPr>
          <w:rFonts w:eastAsia="Calibri"/>
        </w:rPr>
        <w:t xml:space="preserve">The defining feature of this alternate perspective is that </w:t>
      </w:r>
      <w:r w:rsidRPr="00427B59">
        <w:rPr>
          <w:rFonts w:eastAsia="Calibri"/>
          <w:b/>
          <w:u w:val="single"/>
        </w:rPr>
        <w:t>the ‘fast’ evolutionary dynamics of the growth of knowledge process, manifested in</w:t>
      </w:r>
      <w:r w:rsidRPr="00427B59">
        <w:rPr>
          <w:rFonts w:eastAsia="Calibri"/>
        </w:rPr>
        <w:t xml:space="preserve">, for example, economic evolution and associated </w:t>
      </w:r>
      <w:r w:rsidRPr="00427B59">
        <w:rPr>
          <w:rFonts w:eastAsia="Calibri"/>
          <w:b/>
          <w:u w:val="single"/>
        </w:rPr>
        <w:t>creative destruction</w:t>
      </w:r>
      <w:r w:rsidRPr="00427B59">
        <w:rPr>
          <w:rFonts w:eastAsia="Calibri"/>
        </w:rPr>
        <w:t xml:space="preserve">, comes to </w:t>
      </w:r>
      <w:r w:rsidRPr="00427B59">
        <w:rPr>
          <w:rFonts w:eastAsia="Calibri"/>
          <w:bCs/>
          <w:u w:val="single"/>
        </w:rPr>
        <w:t>dominate the ‘slow’ evolutionary dynamics of the ecosystem, weakening its resilience</w:t>
      </w:r>
      <w:r w:rsidRPr="00427B59">
        <w:rPr>
          <w:rFonts w:eastAsia="Calibri"/>
        </w:rPr>
        <w:t xml:space="preserve"> (Gual and Norgaard 2010). </w:t>
      </w:r>
      <w:r w:rsidRPr="00427B59">
        <w:rPr>
          <w:rFonts w:eastAsia="Calibri"/>
          <w:bCs/>
          <w:u w:val="single"/>
        </w:rPr>
        <w:t>The knowledge-base of the economic order is ever changing and ‘restless’</w:t>
      </w:r>
      <w:r w:rsidRPr="00427B59">
        <w:rPr>
          <w:rFonts w:eastAsia="Calibri"/>
        </w:rPr>
        <w:t xml:space="preserve"> (Metcalfe 1998). This creates a serviceable or ‘bounded environment’ that is sufficient for most purposes or ‘good enough’, but not more-so; it does not contain ‘slack’ or unexploited opportunities (cf. Leibenstein 1978). The properties of ecosystems are determined by revealed preferences for environmental qualities, services, etc, but </w:t>
      </w:r>
      <w:r w:rsidRPr="00427B59">
        <w:rPr>
          <w:rFonts w:eastAsia="Calibri"/>
        </w:rPr>
        <w:lastRenderedPageBreak/>
        <w:t xml:space="preserve">not more-so. From this perspective, </w:t>
      </w:r>
      <w:r w:rsidRPr="00427B59">
        <w:rPr>
          <w:rFonts w:eastAsia="Calibri"/>
          <w:b/>
          <w:highlight w:val="cyan"/>
          <w:u w:val="single"/>
        </w:rPr>
        <w:t>the observation of growing environmental damage or</w:t>
      </w:r>
      <w:r w:rsidRPr="00427B59">
        <w:rPr>
          <w:rFonts w:eastAsia="Calibri"/>
          <w:b/>
          <w:u w:val="single"/>
        </w:rPr>
        <w:t xml:space="preserve"> the onset of an </w:t>
      </w:r>
      <w:r w:rsidRPr="00427B59">
        <w:rPr>
          <w:rFonts w:eastAsia="Calibri"/>
          <w:b/>
          <w:highlight w:val="cyan"/>
          <w:u w:val="single"/>
        </w:rPr>
        <w:t>impending ecological collapse presents entrepreneurial opportunities</w:t>
      </w:r>
      <w:r w:rsidRPr="00427B59">
        <w:rPr>
          <w:rFonts w:eastAsia="Calibri"/>
        </w:rPr>
        <w:t xml:space="preserve">. </w:t>
      </w:r>
      <w:r w:rsidRPr="00427B59">
        <w:rPr>
          <w:rFonts w:eastAsia="Calibri"/>
          <w:bCs/>
          <w:u w:val="single"/>
        </w:rPr>
        <w:t xml:space="preserve">Note that we specifically say ‘the onset of’, and do not refer to a final state of ecological </w:t>
      </w:r>
      <w:r w:rsidRPr="00427B59">
        <w:rPr>
          <w:rFonts w:eastAsia="Calibri"/>
          <w:bCs/>
          <w:highlight w:val="cyan"/>
          <w:u w:val="single"/>
        </w:rPr>
        <w:t>collapse</w:t>
      </w:r>
      <w:r w:rsidRPr="00427B59">
        <w:rPr>
          <w:rFonts w:eastAsia="Calibri"/>
          <w:bCs/>
          <w:u w:val="single"/>
        </w:rPr>
        <w:t xml:space="preserve">. This is because </w:t>
      </w:r>
      <w:r w:rsidRPr="00427B59">
        <w:rPr>
          <w:rFonts w:eastAsia="Calibri"/>
          <w:b/>
          <w:u w:val="single"/>
        </w:rPr>
        <w:t xml:space="preserve">those </w:t>
      </w:r>
      <w:r w:rsidRPr="00427B59">
        <w:rPr>
          <w:rFonts w:eastAsia="Calibri"/>
          <w:b/>
          <w:highlight w:val="cyan"/>
          <w:u w:val="single"/>
        </w:rPr>
        <w:t>states do not</w:t>
      </w:r>
      <w:r w:rsidRPr="00427B59">
        <w:rPr>
          <w:rFonts w:eastAsia="Calibri"/>
          <w:bCs/>
          <w:u w:val="single"/>
        </w:rPr>
        <w:t xml:space="preserve"> always </w:t>
      </w:r>
      <w:r w:rsidRPr="00427B59">
        <w:rPr>
          <w:rFonts w:eastAsia="Calibri"/>
          <w:b/>
          <w:highlight w:val="cyan"/>
          <w:u w:val="single"/>
        </w:rPr>
        <w:t>eventuate</w:t>
      </w:r>
      <w:r w:rsidRPr="00427B59">
        <w:rPr>
          <w:rFonts w:eastAsia="Calibri"/>
          <w:bCs/>
          <w:u w:val="single"/>
        </w:rPr>
        <w:t xml:space="preserve">, most notably </w:t>
      </w:r>
      <w:r w:rsidRPr="00427B59">
        <w:rPr>
          <w:rFonts w:eastAsia="Calibri"/>
          <w:b/>
          <w:highlight w:val="cyan"/>
          <w:u w:val="single"/>
        </w:rPr>
        <w:t>in</w:t>
      </w:r>
      <w:r w:rsidRPr="00427B59">
        <w:rPr>
          <w:rFonts w:eastAsia="Calibri"/>
          <w:b/>
          <w:u w:val="single"/>
        </w:rPr>
        <w:t xml:space="preserve"> those </w:t>
      </w:r>
      <w:r w:rsidRPr="00427B59">
        <w:rPr>
          <w:rFonts w:eastAsia="Calibri"/>
          <w:b/>
          <w:highlight w:val="cyan"/>
          <w:u w:val="single"/>
        </w:rPr>
        <w:t>societies where entrepreneurial behaviour is encouraged</w:t>
      </w:r>
      <w:r w:rsidRPr="00427B59">
        <w:rPr>
          <w:rFonts w:eastAsia="Calibri"/>
        </w:rPr>
        <w:t xml:space="preserve">. </w:t>
      </w:r>
      <w:r w:rsidRPr="00427B59">
        <w:rPr>
          <w:rFonts w:eastAsia="Calibri"/>
          <w:bCs/>
          <w:u w:val="single"/>
        </w:rPr>
        <w:t>The entrepreneurial mechanism</w:t>
      </w:r>
      <w:r w:rsidRPr="00427B59">
        <w:rPr>
          <w:rFonts w:eastAsia="Calibri"/>
        </w:rPr>
        <w:t xml:space="preserve">, in appropriate conditions, </w:t>
      </w:r>
      <w:r w:rsidRPr="00427B59">
        <w:rPr>
          <w:rFonts w:eastAsia="Calibri"/>
          <w:bCs/>
          <w:u w:val="single"/>
        </w:rPr>
        <w:t>can operate effectively on the basis of an expectation of an impending collapse</w:t>
      </w:r>
      <w:r w:rsidRPr="00427B59">
        <w:rPr>
          <w:rFonts w:eastAsia="Calibri"/>
        </w:rPr>
        <w:t xml:space="preserve">. </w:t>
      </w:r>
      <w:r w:rsidRPr="00427B59">
        <w:rPr>
          <w:rFonts w:eastAsia="Calibri"/>
          <w:bCs/>
          <w:u w:val="single"/>
        </w:rPr>
        <w:t>Entrepreneurs seek out ways to provide innovative solutions that can be traded profitably in newly created market mechanisms</w:t>
      </w:r>
      <w:r w:rsidRPr="00427B59">
        <w:rPr>
          <w:rFonts w:eastAsia="Calibri"/>
        </w:rPr>
        <w:t xml:space="preserve">. What is </w:t>
      </w:r>
      <w:r w:rsidRPr="00427B59">
        <w:rPr>
          <w:rFonts w:eastAsia="Calibri"/>
          <w:b/>
          <w:highlight w:val="cyan"/>
          <w:u w:val="single"/>
        </w:rPr>
        <w:t>a ‘negative externality’ can be removed</w:t>
      </w:r>
      <w:r w:rsidRPr="00427B59">
        <w:rPr>
          <w:rFonts w:eastAsia="Calibri"/>
          <w:b/>
          <w:u w:val="single"/>
        </w:rPr>
        <w:t xml:space="preserve"> by entrepreneurial actions</w:t>
      </w:r>
      <w:r w:rsidRPr="00427B59">
        <w:rPr>
          <w:rFonts w:eastAsia="Calibri"/>
        </w:rPr>
        <w:t xml:space="preserve"> that permit those who feel damaged by it to purchase goods and services that fix the problem, perhaps not entirely, but </w:t>
      </w:r>
      <w:r w:rsidRPr="00427B59">
        <w:rPr>
          <w:rFonts w:eastAsia="Calibri"/>
          <w:b/>
          <w:highlight w:val="cyan"/>
          <w:u w:val="single"/>
          <w:bdr w:val="single" w:sz="12" w:space="0" w:color="auto" w:frame="1"/>
        </w:rPr>
        <w:t>enough to avert disaster</w:t>
      </w:r>
      <w:r w:rsidRPr="00427B59">
        <w:rPr>
          <w:rFonts w:eastAsia="Calibri"/>
        </w:rPr>
        <w:t>.</w:t>
      </w:r>
    </w:p>
    <w:p w:rsidR="00810057" w:rsidRDefault="00810057" w:rsidP="00810057">
      <w:pPr>
        <w:rPr>
          <w:rFonts w:eastAsia="Calibri"/>
          <w:b/>
          <w:u w:val="single"/>
        </w:rPr>
      </w:pPr>
      <w:r w:rsidRPr="00427B59">
        <w:rPr>
          <w:rFonts w:eastAsia="Calibri"/>
        </w:rPr>
        <w:t xml:space="preserve">But </w:t>
      </w:r>
      <w:r w:rsidRPr="00427B59">
        <w:rPr>
          <w:rFonts w:eastAsia="Calibri"/>
          <w:bCs/>
          <w:u w:val="single"/>
        </w:rPr>
        <w:t>entrepreneurship is not limited to the economic domain</w:t>
      </w:r>
      <w:r w:rsidRPr="00427B59">
        <w:rPr>
          <w:rFonts w:eastAsia="Calibri"/>
        </w:rPr>
        <w:t xml:space="preserve">; such conditions can also present entrepreneurial opportunities in the political or the socio-cultural domains, or perhaps in both. Baumol and Strom (2010) cite historical evidence that much of entrepreneurship prior to the 18th Century was in these domains with rewards in the form of power and status. </w:t>
      </w:r>
      <w:r w:rsidRPr="00427B59">
        <w:rPr>
          <w:rFonts w:eastAsia="Calibri"/>
          <w:bCs/>
          <w:highlight w:val="cyan"/>
          <w:u w:val="single"/>
        </w:rPr>
        <w:t>Entrepreneurial opportunities</w:t>
      </w:r>
      <w:r w:rsidRPr="00427B59">
        <w:rPr>
          <w:rFonts w:eastAsia="Calibri"/>
          <w:bCs/>
          <w:u w:val="single"/>
        </w:rPr>
        <w:t xml:space="preserve"> in the economic, political and cultural domains </w:t>
      </w:r>
      <w:r w:rsidRPr="00427B59">
        <w:rPr>
          <w:rFonts w:eastAsia="Calibri"/>
          <w:bCs/>
          <w:highlight w:val="cyan"/>
          <w:u w:val="single"/>
        </w:rPr>
        <w:t>can</w:t>
      </w:r>
      <w:r w:rsidRPr="00427B59">
        <w:rPr>
          <w:rFonts w:eastAsia="Calibri"/>
        </w:rPr>
        <w:t xml:space="preserve"> thus </w:t>
      </w:r>
      <w:r w:rsidRPr="00427B59">
        <w:rPr>
          <w:rFonts w:eastAsia="Calibri"/>
          <w:bCs/>
          <w:highlight w:val="cyan"/>
          <w:u w:val="single"/>
        </w:rPr>
        <w:t>lead to</w:t>
      </w:r>
      <w:r w:rsidRPr="00427B59">
        <w:rPr>
          <w:rFonts w:eastAsia="Calibri"/>
          <w:bCs/>
          <w:u w:val="single"/>
        </w:rPr>
        <w:t xml:space="preserve"> different forms of </w:t>
      </w:r>
      <w:r w:rsidRPr="00427B59">
        <w:rPr>
          <w:rFonts w:eastAsia="Calibri"/>
          <w:bCs/>
          <w:highlight w:val="cyan"/>
          <w:u w:val="single"/>
        </w:rPr>
        <w:t>tech</w:t>
      </w:r>
      <w:r w:rsidRPr="00427B59">
        <w:rPr>
          <w:rFonts w:eastAsia="Calibri"/>
          <w:bCs/>
          <w:u w:val="single"/>
        </w:rPr>
        <w:t xml:space="preserve">nological, </w:t>
      </w:r>
      <w:r w:rsidRPr="00427B59">
        <w:rPr>
          <w:rFonts w:eastAsia="Calibri"/>
          <w:bCs/>
          <w:highlight w:val="cyan"/>
          <w:u w:val="single"/>
        </w:rPr>
        <w:t>behavioural and institutional change</w:t>
      </w:r>
      <w:r w:rsidRPr="00427B59">
        <w:rPr>
          <w:rFonts w:eastAsia="Calibri"/>
          <w:highlight w:val="cyan"/>
        </w:rPr>
        <w:t xml:space="preserve">. </w:t>
      </w:r>
      <w:r w:rsidRPr="00427B59">
        <w:rPr>
          <w:rFonts w:eastAsia="Calibri"/>
          <w:b/>
          <w:highlight w:val="cyan"/>
          <w:u w:val="single"/>
        </w:rPr>
        <w:t>These integrate</w:t>
      </w:r>
      <w:r w:rsidRPr="00427B59">
        <w:rPr>
          <w:rFonts w:eastAsia="Calibri"/>
          <w:b/>
          <w:u w:val="single"/>
        </w:rPr>
        <w:t xml:space="preserve"> to produce </w:t>
      </w:r>
      <w:r w:rsidRPr="00427B59">
        <w:rPr>
          <w:rFonts w:eastAsia="Calibri"/>
          <w:b/>
          <w:highlight w:val="cyan"/>
          <w:u w:val="single"/>
        </w:rPr>
        <w:t>complex adaptations</w:t>
      </w:r>
      <w:r>
        <w:rPr>
          <w:rFonts w:eastAsia="Calibri"/>
          <w:b/>
          <w:u w:val="single"/>
        </w:rPr>
        <w:t>///</w:t>
      </w:r>
    </w:p>
    <w:p w:rsidR="00810057" w:rsidRDefault="00810057" w:rsidP="00810057">
      <w:pPr>
        <w:rPr>
          <w:rFonts w:eastAsia="Calibri"/>
          <w:b/>
          <w:u w:val="single"/>
        </w:rPr>
      </w:pPr>
    </w:p>
    <w:p w:rsidR="00810057" w:rsidRDefault="00810057" w:rsidP="00810057">
      <w:pPr>
        <w:rPr>
          <w:rFonts w:eastAsia="Calibri"/>
          <w:b/>
          <w:u w:val="single"/>
        </w:rPr>
      </w:pPr>
    </w:p>
    <w:p w:rsidR="00810057" w:rsidRPr="00427B59" w:rsidRDefault="00810057" w:rsidP="00810057">
      <w:pPr>
        <w:rPr>
          <w:rFonts w:eastAsia="Calibri"/>
        </w:rPr>
      </w:pPr>
      <w:r w:rsidRPr="00427B59">
        <w:rPr>
          <w:rFonts w:eastAsia="Calibri"/>
          <w:b/>
          <w:u w:val="single"/>
        </w:rPr>
        <w:t xml:space="preserve"> </w:t>
      </w:r>
      <w:proofErr w:type="gramStart"/>
      <w:r w:rsidRPr="00427B59">
        <w:rPr>
          <w:rFonts w:eastAsia="Calibri"/>
          <w:b/>
          <w:u w:val="single"/>
        </w:rPr>
        <w:t>in</w:t>
      </w:r>
      <w:proofErr w:type="gramEnd"/>
      <w:r w:rsidRPr="00427B59">
        <w:rPr>
          <w:rFonts w:eastAsia="Calibri"/>
          <w:b/>
          <w:u w:val="single"/>
        </w:rPr>
        <w:t xml:space="preserve"> anticipation of environmental change</w:t>
      </w:r>
      <w:r w:rsidRPr="00427B59">
        <w:rPr>
          <w:rFonts w:eastAsia="Calibri"/>
        </w:rPr>
        <w:t xml:space="preserve">. Entrepreneurial action thus has a dual impact. Entrepreneurial success in introducing innovations and generating economic growth causes environmental stresses in an unintended manner but entrepreneurs also respond to the value creating opportunities that such stresses offer. Thus, we can have a process of cumulative causation where entrepreneurial activity, in states of uncertainty, leads to unintended negative </w:t>
      </w:r>
      <w:r w:rsidRPr="00427B59">
        <w:rPr>
          <w:rFonts w:eastAsia="Calibri"/>
          <w:b/>
          <w:highlight w:val="cyan"/>
          <w:u w:val="single"/>
        </w:rPr>
        <w:t>environmental affects</w:t>
      </w:r>
      <w:r w:rsidRPr="00427B59">
        <w:rPr>
          <w:rFonts w:eastAsia="Calibri"/>
        </w:rPr>
        <w:t xml:space="preserve"> which, </w:t>
      </w:r>
      <w:r w:rsidRPr="00427B59">
        <w:rPr>
          <w:rFonts w:eastAsia="Calibri"/>
          <w:b/>
          <w:highlight w:val="cyan"/>
          <w:u w:val="single"/>
        </w:rPr>
        <w:t>when revealed</w:t>
      </w:r>
      <w:r w:rsidRPr="00427B59">
        <w:rPr>
          <w:rFonts w:eastAsia="Calibri"/>
          <w:b/>
          <w:u w:val="single"/>
        </w:rPr>
        <w:t xml:space="preserve">, </w:t>
      </w:r>
      <w:r w:rsidRPr="00427B59">
        <w:rPr>
          <w:rFonts w:eastAsia="Calibri"/>
          <w:b/>
          <w:highlight w:val="cyan"/>
          <w:u w:val="single"/>
        </w:rPr>
        <w:t>stimulate entrepreneurial activity that mitigates</w:t>
      </w:r>
      <w:r w:rsidRPr="00427B59">
        <w:rPr>
          <w:rFonts w:eastAsia="Calibri"/>
          <w:b/>
          <w:u w:val="single"/>
        </w:rPr>
        <w:t xml:space="preserve"> such </w:t>
      </w:r>
      <w:r w:rsidRPr="00427B59">
        <w:rPr>
          <w:rFonts w:eastAsia="Calibri"/>
          <w:b/>
          <w:highlight w:val="cyan"/>
          <w:u w:val="single"/>
        </w:rPr>
        <w:t>effects</w:t>
      </w:r>
      <w:r w:rsidRPr="00427B59">
        <w:rPr>
          <w:rFonts w:eastAsia="Calibri"/>
        </w:rPr>
        <w:t xml:space="preserve">. </w:t>
      </w:r>
      <w:r w:rsidRPr="00427B59">
        <w:rPr>
          <w:rFonts w:eastAsia="Calibri"/>
          <w:bCs/>
          <w:u w:val="single"/>
        </w:rPr>
        <w:t>And on it goes, with each new solution inducing new and different environmental problems that in turn create new economic opportunities</w:t>
      </w:r>
      <w:r w:rsidRPr="00427B59">
        <w:rPr>
          <w:rFonts w:eastAsia="Calibri"/>
        </w:rPr>
        <w:t xml:space="preserve">. </w:t>
      </w:r>
      <w:r w:rsidRPr="00427B59">
        <w:rPr>
          <w:rFonts w:eastAsia="Calibri"/>
          <w:b/>
          <w:u w:val="single"/>
        </w:rPr>
        <w:t xml:space="preserve">Thus </w:t>
      </w:r>
      <w:r w:rsidRPr="00427B59">
        <w:rPr>
          <w:rFonts w:eastAsia="Calibri"/>
          <w:b/>
          <w:highlight w:val="cyan"/>
          <w:u w:val="single"/>
        </w:rPr>
        <w:t>the notion of convergence upon a global ‘stationary state’ at an environmental limit is not</w:t>
      </w:r>
      <w:r w:rsidRPr="00427B59">
        <w:rPr>
          <w:rFonts w:eastAsia="Calibri"/>
        </w:rPr>
        <w:t xml:space="preserve"> always </w:t>
      </w:r>
      <w:r w:rsidRPr="00427B59">
        <w:rPr>
          <w:rFonts w:eastAsia="Calibri"/>
          <w:b/>
          <w:highlight w:val="cyan"/>
          <w:u w:val="single"/>
        </w:rPr>
        <w:t>helpful</w:t>
      </w:r>
      <w:r w:rsidRPr="00427B59">
        <w:rPr>
          <w:rFonts w:eastAsia="Calibri"/>
        </w:rPr>
        <w:t xml:space="preserve">. Equally, </w:t>
      </w:r>
      <w:r w:rsidRPr="00427B59">
        <w:rPr>
          <w:rFonts w:eastAsia="Calibri"/>
          <w:bCs/>
          <w:highlight w:val="cyan"/>
          <w:u w:val="single"/>
        </w:rPr>
        <w:t>it becomes difficult to</w:t>
      </w:r>
      <w:r w:rsidRPr="00427B59">
        <w:rPr>
          <w:rFonts w:eastAsia="Calibri"/>
          <w:bCs/>
          <w:u w:val="single"/>
        </w:rPr>
        <w:t xml:space="preserve"> know how to </w:t>
      </w:r>
      <w:r w:rsidRPr="00427B59">
        <w:rPr>
          <w:rFonts w:eastAsia="Calibri"/>
          <w:bCs/>
          <w:highlight w:val="cyan"/>
          <w:u w:val="single"/>
        </w:rPr>
        <w:t>define</w:t>
      </w:r>
      <w:r w:rsidRPr="00427B59">
        <w:rPr>
          <w:rFonts w:eastAsia="Calibri"/>
          <w:bCs/>
          <w:u w:val="single"/>
        </w:rPr>
        <w:t xml:space="preserve"> what </w:t>
      </w:r>
      <w:r w:rsidRPr="00427B59">
        <w:rPr>
          <w:rFonts w:eastAsia="Calibri"/>
          <w:bCs/>
          <w:highlight w:val="cyan"/>
          <w:u w:val="single"/>
        </w:rPr>
        <w:t>a</w:t>
      </w:r>
      <w:r w:rsidRPr="00427B59">
        <w:rPr>
          <w:rFonts w:eastAsia="Calibri"/>
        </w:rPr>
        <w:t xml:space="preserve"> long-period ‘</w:t>
      </w:r>
      <w:r w:rsidRPr="00427B59">
        <w:rPr>
          <w:rFonts w:eastAsia="Calibri"/>
          <w:bCs/>
          <w:highlight w:val="cyan"/>
          <w:u w:val="single"/>
        </w:rPr>
        <w:t>sustainable</w:t>
      </w:r>
      <w:r w:rsidRPr="00427B59">
        <w:rPr>
          <w:rFonts w:eastAsia="Calibri"/>
          <w:bCs/>
          <w:u w:val="single"/>
        </w:rPr>
        <w:t xml:space="preserve"> </w:t>
      </w:r>
      <w:r w:rsidRPr="00427B59">
        <w:rPr>
          <w:rFonts w:eastAsia="Calibri"/>
          <w:bCs/>
          <w:highlight w:val="cyan"/>
          <w:u w:val="single"/>
        </w:rPr>
        <w:t>economy’</w:t>
      </w:r>
      <w:r w:rsidRPr="00427B59">
        <w:rPr>
          <w:rFonts w:eastAsia="Calibri"/>
        </w:rPr>
        <w:t xml:space="preserve"> (Krausmann et al 2009; cf. Gowdy 1994) </w:t>
      </w:r>
      <w:r w:rsidRPr="00427B59">
        <w:rPr>
          <w:rFonts w:eastAsia="Calibri"/>
          <w:bCs/>
          <w:u w:val="single"/>
        </w:rPr>
        <w:t>is at any point in economy-environment co-evolution and what its stability properties might be</w:t>
      </w:r>
      <w:r w:rsidRPr="00427B59">
        <w:rPr>
          <w:rFonts w:eastAsia="Calibri"/>
        </w:rPr>
        <w:t xml:space="preserve">. </w:t>
      </w:r>
      <w:r w:rsidRPr="00427B59">
        <w:rPr>
          <w:rFonts w:eastAsia="Calibri"/>
          <w:bCs/>
          <w:u w:val="single"/>
        </w:rPr>
        <w:t>In complex systems, saying anything definite about long periods is difficult</w:t>
      </w:r>
      <w:r w:rsidRPr="00427B59">
        <w:rPr>
          <w:rFonts w:eastAsia="Calibri"/>
        </w:rPr>
        <w:t xml:space="preserve">. For example, </w:t>
      </w:r>
      <w:r w:rsidRPr="00427B59">
        <w:rPr>
          <w:rFonts w:eastAsia="Calibri"/>
          <w:bCs/>
          <w:u w:val="single"/>
        </w:rPr>
        <w:t>Malthus clearly under-estimated the power of innovating entrepreneurs</w:t>
      </w:r>
      <w:r w:rsidRPr="00427B59">
        <w:rPr>
          <w:rFonts w:eastAsia="Calibri"/>
        </w:rPr>
        <w:t xml:space="preserve"> but Diamond (2005) gives us several examples of societies that collapsed in the face of hard environmental constraints.</w:t>
      </w:r>
    </w:p>
    <w:p w:rsidR="00810057" w:rsidRPr="00427B59" w:rsidRDefault="00810057" w:rsidP="00810057">
      <w:pPr>
        <w:rPr>
          <w:rFonts w:eastAsia="Calibri"/>
        </w:rPr>
      </w:pPr>
      <w:r w:rsidRPr="00427B59">
        <w:rPr>
          <w:rFonts w:eastAsia="Calibri"/>
        </w:rPr>
        <w:t xml:space="preserve">The historical evidence points to the fact that humans are both ecologically destructive (Penn 2003) as well as entrepreneurial in response to opportunities. But these tendencies are connected: </w:t>
      </w:r>
      <w:r w:rsidRPr="00427B59">
        <w:rPr>
          <w:rFonts w:eastAsia="Calibri"/>
          <w:bCs/>
          <w:u w:val="single"/>
        </w:rPr>
        <w:t>a widespread expectation of ecological destruction alerts entrepreneurs to opportunities</w:t>
      </w:r>
      <w:r w:rsidRPr="00427B59">
        <w:rPr>
          <w:rFonts w:eastAsia="Calibri"/>
        </w:rPr>
        <w:t xml:space="preserve"> (Boons and Wagner 2009). </w:t>
      </w:r>
      <w:r w:rsidRPr="00427B59">
        <w:rPr>
          <w:rFonts w:eastAsia="Calibri"/>
          <w:bCs/>
          <w:u w:val="single"/>
        </w:rPr>
        <w:t>This can happen in many ways</w:t>
      </w:r>
      <w:r w:rsidRPr="00427B59">
        <w:rPr>
          <w:rFonts w:eastAsia="Calibri"/>
        </w:rPr>
        <w:t>. It is common, for example, in ecological economics to recognise the primacy of the incentive effect of environmental regulations on induced technical innovations and entrepreneurship (Rennings 2000; Beise and Rennings 2005). But there are other pathways via direct market signals, as well as indirectly via socio-cultural pathways, yielding multiple opportunities for entrepreneurial responses to ongoing challenges posed by environmental degradation. Regulatory adaptation is often slow, so these other pathways can be critical. Indeed, regulatory change can be an endogenous response to movements along these other pathways. If entrepreneurship is, indeed, responsive to environmental degradation, it can be argued that a co-evolutionary connection exists between economic and ecological systems. This coevolution centres upon the growth of knowledge about environmental degradation and the capacities of entrepreneurs to take the opportunities that are presented.</w:t>
      </w:r>
    </w:p>
    <w:p w:rsidR="00810057" w:rsidRPr="00427B59" w:rsidRDefault="00810057" w:rsidP="00810057">
      <w:pPr>
        <w:rPr>
          <w:rFonts w:eastAsia="Calibri"/>
        </w:rPr>
      </w:pPr>
      <w:r w:rsidRPr="00427B59">
        <w:rPr>
          <w:rFonts w:eastAsia="Calibri"/>
          <w:bCs/>
          <w:highlight w:val="cyan"/>
          <w:u w:val="single"/>
        </w:rPr>
        <w:t>Environmental</w:t>
      </w:r>
      <w:r w:rsidRPr="00427B59">
        <w:rPr>
          <w:rFonts w:eastAsia="Calibri"/>
          <w:bCs/>
          <w:u w:val="single"/>
        </w:rPr>
        <w:t xml:space="preserve"> and ecological </w:t>
      </w:r>
      <w:r w:rsidRPr="00427B59">
        <w:rPr>
          <w:rFonts w:eastAsia="Calibri"/>
          <w:bCs/>
          <w:highlight w:val="cyan"/>
          <w:u w:val="single"/>
        </w:rPr>
        <w:t>problems are omnipresent, but entrepreneurial actions can solve them</w:t>
      </w:r>
      <w:r w:rsidRPr="00427B59">
        <w:rPr>
          <w:rFonts w:eastAsia="Calibri"/>
        </w:rPr>
        <w:t xml:space="preserve"> if prevailing socioeconomic and cultural rules permit them to do so. </w:t>
      </w:r>
      <w:r w:rsidRPr="00427B59">
        <w:rPr>
          <w:rFonts w:eastAsia="Calibri"/>
          <w:b/>
          <w:highlight w:val="cyan"/>
          <w:u w:val="single"/>
        </w:rPr>
        <w:t>Entrepreneurs do not</w:t>
      </w:r>
      <w:r w:rsidRPr="00427B59">
        <w:rPr>
          <w:rFonts w:eastAsia="Calibri"/>
          <w:b/>
          <w:u w:val="single"/>
        </w:rPr>
        <w:t xml:space="preserve"> usually </w:t>
      </w:r>
      <w:r w:rsidRPr="00427B59">
        <w:rPr>
          <w:rFonts w:eastAsia="Calibri"/>
          <w:b/>
          <w:highlight w:val="cyan"/>
          <w:u w:val="single"/>
        </w:rPr>
        <w:t>respond</w:t>
      </w:r>
      <w:r w:rsidRPr="00427B59">
        <w:rPr>
          <w:rFonts w:eastAsia="Calibri"/>
          <w:b/>
          <w:u w:val="single"/>
        </w:rPr>
        <w:t xml:space="preserve"> directly </w:t>
      </w:r>
      <w:r w:rsidRPr="00427B59">
        <w:rPr>
          <w:rFonts w:eastAsia="Calibri"/>
          <w:b/>
          <w:highlight w:val="cyan"/>
          <w:u w:val="single"/>
        </w:rPr>
        <w:t>to information concerning degradation but</w:t>
      </w:r>
      <w:r w:rsidRPr="00427B59">
        <w:rPr>
          <w:rFonts w:eastAsia="Calibri"/>
        </w:rPr>
        <w:t xml:space="preserve">, instead, </w:t>
      </w:r>
      <w:r w:rsidRPr="00427B59">
        <w:rPr>
          <w:rFonts w:eastAsia="Calibri"/>
          <w:b/>
          <w:u w:val="single"/>
        </w:rPr>
        <w:t xml:space="preserve">react to information about </w:t>
      </w:r>
      <w:r w:rsidRPr="00427B59">
        <w:rPr>
          <w:rFonts w:eastAsia="Calibri"/>
          <w:b/>
          <w:highlight w:val="cyan"/>
          <w:u w:val="single"/>
        </w:rPr>
        <w:t>its impacts upon</w:t>
      </w:r>
      <w:r w:rsidRPr="00427B59">
        <w:rPr>
          <w:rFonts w:eastAsia="Calibri"/>
          <w:b/>
          <w:u w:val="single"/>
        </w:rPr>
        <w:t xml:space="preserve"> human welfare and </w:t>
      </w:r>
      <w:r w:rsidRPr="00427B59">
        <w:rPr>
          <w:rFonts w:eastAsia="Calibri"/>
          <w:b/>
          <w:highlight w:val="cyan"/>
          <w:u w:val="single"/>
        </w:rPr>
        <w:t>wellbeing</w:t>
      </w:r>
      <w:r w:rsidRPr="00427B59">
        <w:rPr>
          <w:rFonts w:eastAsia="Calibri"/>
        </w:rPr>
        <w:t xml:space="preserve">. </w:t>
      </w:r>
      <w:r w:rsidRPr="00427B59">
        <w:rPr>
          <w:rFonts w:eastAsia="Calibri"/>
          <w:bCs/>
          <w:u w:val="single"/>
        </w:rPr>
        <w:t>Price signals often translate a problem into economic terms</w:t>
      </w:r>
      <w:r w:rsidRPr="00427B59">
        <w:rPr>
          <w:rFonts w:eastAsia="Calibri"/>
        </w:rPr>
        <w:t xml:space="preserve">. For example, </w:t>
      </w:r>
      <w:r w:rsidRPr="00427B59">
        <w:rPr>
          <w:rFonts w:eastAsia="Calibri"/>
          <w:bCs/>
          <w:u w:val="single"/>
        </w:rPr>
        <w:t>when overfishing seriously reduces fish stocks, fish prices usually rise to unprecedented levels</w:t>
      </w:r>
      <w:r w:rsidRPr="00427B59">
        <w:rPr>
          <w:rFonts w:eastAsia="Calibri"/>
        </w:rPr>
        <w:t xml:space="preserve">. </w:t>
      </w:r>
      <w:r w:rsidRPr="00427B59">
        <w:rPr>
          <w:rFonts w:eastAsia="Calibri"/>
          <w:bCs/>
          <w:u w:val="single"/>
        </w:rPr>
        <w:t xml:space="preserve">Entrepreneurs who anticipate that fish will be in short supply, either because of stock exhaustion or severe governmental restrictions on </w:t>
      </w:r>
      <w:proofErr w:type="gramStart"/>
      <w:r w:rsidRPr="00427B59">
        <w:rPr>
          <w:rFonts w:eastAsia="Calibri"/>
          <w:bCs/>
          <w:u w:val="single"/>
        </w:rPr>
        <w:t>fishing,</w:t>
      </w:r>
      <w:proofErr w:type="gramEnd"/>
      <w:r w:rsidRPr="00427B59">
        <w:rPr>
          <w:rFonts w:eastAsia="Calibri"/>
          <w:bCs/>
          <w:u w:val="single"/>
        </w:rPr>
        <w:t xml:space="preserve"> will see opportunities to invest in sustainable fish farming</w:t>
      </w:r>
      <w:r w:rsidRPr="00427B59">
        <w:rPr>
          <w:rFonts w:eastAsia="Calibri"/>
        </w:rPr>
        <w:t xml:space="preserve">. </w:t>
      </w:r>
      <w:r w:rsidRPr="00427B59">
        <w:rPr>
          <w:rFonts w:eastAsia="Calibri"/>
          <w:bCs/>
          <w:u w:val="single"/>
        </w:rPr>
        <w:t>This maintains fish supply while removing environmental pressure</w:t>
      </w:r>
      <w:r w:rsidRPr="00427B59">
        <w:rPr>
          <w:rFonts w:eastAsia="Calibri"/>
        </w:rPr>
        <w:t xml:space="preserve">. However, this will not be possible without adequate flows of information, appropriate regulatory frameworks and the existence of viable market </w:t>
      </w:r>
      <w:r w:rsidRPr="00427B59">
        <w:rPr>
          <w:rFonts w:eastAsia="Calibri"/>
        </w:rPr>
        <w:lastRenderedPageBreak/>
        <w:t xml:space="preserve">institutions. </w:t>
      </w:r>
      <w:r w:rsidRPr="00427B59">
        <w:rPr>
          <w:rFonts w:eastAsia="Calibri"/>
          <w:b/>
          <w:highlight w:val="cyan"/>
          <w:u w:val="single"/>
        </w:rPr>
        <w:t>Because we live in an uncertain world, there tends to be continuous lurching from one environmental crisis to the next</w:t>
      </w:r>
      <w:r w:rsidRPr="00427B59">
        <w:rPr>
          <w:rFonts w:eastAsia="Calibri"/>
          <w:highlight w:val="cyan"/>
        </w:rPr>
        <w:t xml:space="preserve">. </w:t>
      </w:r>
      <w:r w:rsidRPr="00427B59">
        <w:rPr>
          <w:rFonts w:eastAsia="Calibri"/>
          <w:b/>
          <w:highlight w:val="cyan"/>
          <w:u w:val="single"/>
        </w:rPr>
        <w:t>Each current ecological crisis</w:t>
      </w:r>
      <w:r w:rsidRPr="00427B59">
        <w:rPr>
          <w:rFonts w:eastAsia="Calibri"/>
        </w:rPr>
        <w:t xml:space="preserve"> is the unintended consequence of previous economic innovations which, in turn, </w:t>
      </w:r>
      <w:r w:rsidRPr="00427B59">
        <w:rPr>
          <w:rFonts w:eastAsia="Calibri"/>
          <w:b/>
          <w:highlight w:val="cyan"/>
          <w:u w:val="single"/>
        </w:rPr>
        <w:t>can be resolved by new economic innovations</w:t>
      </w:r>
      <w:r w:rsidRPr="00427B59">
        <w:rPr>
          <w:rFonts w:eastAsia="Calibri"/>
        </w:rPr>
        <w:t>. So while Gowdy, van den Bergh and Buenstorf et al do correctly elucidate the benefits of integrating evolutionary economics and ecological economics, they nevertheless underplay the self-organizational feedback implications of entrepreneurial activity. Although governments can devise regulatory frameworks that facilitate the process of environmental protection and regeneration they cannot act as rapidly as entrepreneurs in introducing the necessary innovations and inducing the associated creative destruction. Governments are constrained and slowed by vested interests; entrepreneurs destroy such interests.</w:t>
      </w:r>
    </w:p>
    <w:p w:rsidR="00810057" w:rsidRPr="00427B59" w:rsidRDefault="00810057" w:rsidP="00810057">
      <w:pPr>
        <w:rPr>
          <w:rFonts w:eastAsia="Calibri"/>
        </w:rPr>
      </w:pPr>
    </w:p>
    <w:p w:rsidR="00810057" w:rsidRPr="00427B59" w:rsidRDefault="00810057" w:rsidP="00810057">
      <w:pPr>
        <w:rPr>
          <w:rFonts w:eastAsia="Calibri"/>
          <w:b/>
        </w:rPr>
      </w:pPr>
      <w:r w:rsidRPr="00427B59">
        <w:rPr>
          <w:rFonts w:eastAsia="Calibri"/>
          <w:b/>
        </w:rPr>
        <w:t>Quality of life is skyrocketing worldwide by all measures</w:t>
      </w:r>
    </w:p>
    <w:p w:rsidR="00810057" w:rsidRPr="00427B59" w:rsidRDefault="00810057" w:rsidP="00810057">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810057" w:rsidRPr="00427B59" w:rsidRDefault="00810057" w:rsidP="00810057">
      <w:pPr>
        <w:rPr>
          <w:rFonts w:eastAsia="Calibri"/>
        </w:rPr>
      </w:pPr>
      <w:r w:rsidRPr="00427B59">
        <w:rPr>
          <w:rFonts w:eastAsia="Calibri"/>
        </w:rPr>
        <w:t xml:space="preserve">(Matt, </w:t>
      </w:r>
      <w:proofErr w:type="gramStart"/>
      <w:r w:rsidRPr="00427B59">
        <w:rPr>
          <w:rFonts w:eastAsia="Calibri"/>
          <w:i/>
        </w:rPr>
        <w:t>The</w:t>
      </w:r>
      <w:proofErr w:type="gramEnd"/>
      <w:r w:rsidRPr="00427B59">
        <w:rPr>
          <w:rFonts w:eastAsia="Calibri"/>
          <w:i/>
        </w:rPr>
        <w:t xml:space="preserve"> Rational Optimist</w:t>
      </w:r>
      <w:r w:rsidRPr="00427B59">
        <w:rPr>
          <w:rFonts w:eastAsia="Calibri"/>
        </w:rPr>
        <w:t>, pg. 13-15)</w:t>
      </w:r>
    </w:p>
    <w:p w:rsidR="00810057" w:rsidRPr="00316E1A" w:rsidRDefault="00810057" w:rsidP="00810057">
      <w:pPr>
        <w:rPr>
          <w:rFonts w:eastAsia="Calibri"/>
          <w:sz w:val="16"/>
        </w:rPr>
      </w:pPr>
      <w:r w:rsidRPr="00316E1A">
        <w:rPr>
          <w:rFonts w:eastAsia="Calibri"/>
          <w:sz w:val="16"/>
        </w:rPr>
        <w:t xml:space="preserve">If my fictional family is not to your taste, perhaps you prefer statistics. </w:t>
      </w:r>
      <w:r w:rsidRPr="00427B59">
        <w:rPr>
          <w:rFonts w:eastAsia="Calibri"/>
          <w:highlight w:val="cyan"/>
          <w:u w:val="single"/>
        </w:rPr>
        <w:t>Since 1800</w:t>
      </w:r>
      <w:r w:rsidRPr="00316E1A">
        <w:rPr>
          <w:rFonts w:eastAsia="Calibri"/>
          <w:sz w:val="16"/>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316E1A">
        <w:rPr>
          <w:rFonts w:eastAsia="Calibri"/>
          <w:sz w:val="16"/>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316E1A">
        <w:rPr>
          <w:rFonts w:eastAsia="Calibri"/>
          <w:sz w:val="16"/>
        </w:rPr>
        <w:t xml:space="preserve">. Taking a shorter perspective, </w:t>
      </w:r>
      <w:r w:rsidRPr="00427B59">
        <w:rPr>
          <w:rFonts w:eastAsia="Calibri"/>
          <w:u w:val="single"/>
        </w:rPr>
        <w:t>in 2005</w:t>
      </w:r>
      <w:r w:rsidRPr="00316E1A">
        <w:rPr>
          <w:rFonts w:eastAsia="Calibri"/>
          <w:sz w:val="16"/>
        </w:rPr>
        <w:t xml:space="preserve">, </w:t>
      </w:r>
      <w:r w:rsidRPr="00427B59">
        <w:rPr>
          <w:rFonts w:eastAsia="Calibri"/>
          <w:u w:val="single"/>
        </w:rPr>
        <w:t>compared with 1955</w:t>
      </w:r>
      <w:r w:rsidRPr="00316E1A">
        <w:rPr>
          <w:rFonts w:eastAsia="Calibri"/>
          <w:sz w:val="16"/>
        </w:rPr>
        <w:t xml:space="preserve">, </w:t>
      </w:r>
      <w:r w:rsidRPr="00427B59">
        <w:rPr>
          <w:rFonts w:eastAsia="Calibri"/>
          <w:highlight w:val="cyan"/>
          <w:u w:val="single"/>
        </w:rPr>
        <w:t>the average human</w:t>
      </w:r>
      <w:r w:rsidRPr="00427B59">
        <w:rPr>
          <w:rFonts w:eastAsia="Calibri"/>
          <w:u w:val="single"/>
        </w:rPr>
        <w:t xml:space="preserve"> being on Planet Earth earned </w:t>
      </w:r>
      <w:proofErr w:type="gramStart"/>
      <w:r w:rsidRPr="00427B59">
        <w:rPr>
          <w:rFonts w:eastAsia="Calibri"/>
          <w:u w:val="single"/>
        </w:rPr>
        <w:t>nearly three times as much money</w:t>
      </w:r>
      <w:proofErr w:type="gramEnd"/>
      <w:r w:rsidRPr="00316E1A">
        <w:rPr>
          <w:rFonts w:eastAsia="Calibri"/>
          <w:sz w:val="16"/>
        </w:rPr>
        <w:t xml:space="preserve"> (corrected for inflation), </w:t>
      </w:r>
      <w:r w:rsidRPr="00427B59">
        <w:rPr>
          <w:rFonts w:eastAsia="Calibri"/>
          <w:u w:val="single"/>
        </w:rPr>
        <w:t>ate one-third more calories of food</w:t>
      </w:r>
      <w:r w:rsidRPr="00316E1A">
        <w:rPr>
          <w:rFonts w:eastAsia="Calibri"/>
          <w:sz w:val="16"/>
        </w:rPr>
        <w:t xml:space="preserve">, </w:t>
      </w:r>
      <w:r w:rsidRPr="00427B59">
        <w:rPr>
          <w:rFonts w:eastAsia="Calibri"/>
          <w:u w:val="single"/>
        </w:rPr>
        <w:t>buried one-third as many of her children and could expect to live one-third longer</w:t>
      </w:r>
      <w:r w:rsidRPr="00316E1A">
        <w:rPr>
          <w:rFonts w:eastAsia="Calibri"/>
          <w:sz w:val="16"/>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316E1A">
        <w:rPr>
          <w:rFonts w:eastAsia="Calibri"/>
          <w:sz w:val="16"/>
          <w:highlight w:val="cyan"/>
        </w:rPr>
        <w:t xml:space="preserve">, </w:t>
      </w:r>
      <w:r w:rsidRPr="00427B59">
        <w:rPr>
          <w:rFonts w:eastAsia="Calibri"/>
          <w:highlight w:val="cyan"/>
          <w:u w:val="single"/>
        </w:rPr>
        <w:t>murder</w:t>
      </w:r>
      <w:r w:rsidRPr="00316E1A">
        <w:rPr>
          <w:rFonts w:eastAsia="Calibri"/>
          <w:sz w:val="16"/>
          <w:highlight w:val="cyan"/>
        </w:rPr>
        <w:t xml:space="preserve">, </w:t>
      </w:r>
      <w:r w:rsidRPr="00427B59">
        <w:rPr>
          <w:rFonts w:eastAsia="Calibri"/>
          <w:highlight w:val="cyan"/>
          <w:u w:val="single"/>
        </w:rPr>
        <w:t>childbirth</w:t>
      </w:r>
      <w:r w:rsidRPr="00316E1A">
        <w:rPr>
          <w:rFonts w:eastAsia="Calibri"/>
          <w:sz w:val="16"/>
          <w:highlight w:val="cyan"/>
        </w:rPr>
        <w:t xml:space="preserve">, </w:t>
      </w:r>
      <w:r w:rsidRPr="00427B59">
        <w:rPr>
          <w:rFonts w:eastAsia="Calibri"/>
          <w:highlight w:val="cyan"/>
          <w:u w:val="single"/>
        </w:rPr>
        <w:t>accidents</w:t>
      </w:r>
      <w:r w:rsidRPr="00316E1A">
        <w:rPr>
          <w:rFonts w:eastAsia="Calibri"/>
          <w:sz w:val="16"/>
        </w:rPr>
        <w:t xml:space="preserve">, </w:t>
      </w:r>
      <w:r w:rsidRPr="00427B59">
        <w:rPr>
          <w:rFonts w:eastAsia="Calibri"/>
          <w:u w:val="single"/>
        </w:rPr>
        <w:t>tornadoes</w:t>
      </w:r>
      <w:r w:rsidRPr="00316E1A">
        <w:rPr>
          <w:rFonts w:eastAsia="Calibri"/>
          <w:sz w:val="16"/>
        </w:rPr>
        <w:t xml:space="preserve">, </w:t>
      </w:r>
      <w:r w:rsidRPr="00427B59">
        <w:rPr>
          <w:rFonts w:eastAsia="Calibri"/>
          <w:highlight w:val="cyan"/>
          <w:u w:val="single"/>
        </w:rPr>
        <w:t>flooding</w:t>
      </w:r>
      <w:r w:rsidRPr="00316E1A">
        <w:rPr>
          <w:rFonts w:eastAsia="Calibri"/>
          <w:sz w:val="16"/>
          <w:highlight w:val="cyan"/>
        </w:rPr>
        <w:t xml:space="preserve">, </w:t>
      </w:r>
      <w:r w:rsidRPr="00427B59">
        <w:rPr>
          <w:rFonts w:eastAsia="Calibri"/>
          <w:highlight w:val="cyan"/>
          <w:u w:val="single"/>
        </w:rPr>
        <w:t>famine</w:t>
      </w:r>
      <w:r w:rsidRPr="00316E1A">
        <w:rPr>
          <w:rFonts w:eastAsia="Calibri"/>
          <w:sz w:val="16"/>
        </w:rPr>
        <w:t xml:space="preserve">, </w:t>
      </w:r>
      <w:r w:rsidRPr="00427B59">
        <w:rPr>
          <w:rFonts w:eastAsia="Calibri"/>
          <w:u w:val="single"/>
        </w:rPr>
        <w:t>whooping cough</w:t>
      </w:r>
      <w:r w:rsidRPr="00316E1A">
        <w:rPr>
          <w:rFonts w:eastAsia="Calibri"/>
          <w:sz w:val="16"/>
        </w:rPr>
        <w:t xml:space="preserve">, </w:t>
      </w:r>
      <w:r w:rsidRPr="00427B59">
        <w:rPr>
          <w:rFonts w:eastAsia="Calibri"/>
          <w:highlight w:val="cyan"/>
          <w:u w:val="single"/>
        </w:rPr>
        <w:t>tuberculosis</w:t>
      </w:r>
      <w:r w:rsidRPr="00316E1A">
        <w:rPr>
          <w:rFonts w:eastAsia="Calibri"/>
          <w:sz w:val="16"/>
          <w:highlight w:val="cyan"/>
        </w:rPr>
        <w:t xml:space="preserve">, </w:t>
      </w:r>
      <w:r w:rsidRPr="00427B59">
        <w:rPr>
          <w:rFonts w:eastAsia="Calibri"/>
          <w:highlight w:val="cyan"/>
          <w:u w:val="single"/>
        </w:rPr>
        <w:t>malaria</w:t>
      </w:r>
      <w:r w:rsidRPr="00316E1A">
        <w:rPr>
          <w:rFonts w:eastAsia="Calibri"/>
          <w:sz w:val="16"/>
        </w:rPr>
        <w:t xml:space="preserve">, </w:t>
      </w:r>
      <w:r w:rsidRPr="00427B59">
        <w:rPr>
          <w:rFonts w:eastAsia="Calibri"/>
          <w:u w:val="single"/>
        </w:rPr>
        <w:t>diphtheria</w:t>
      </w:r>
      <w:r w:rsidRPr="00316E1A">
        <w:rPr>
          <w:rFonts w:eastAsia="Calibri"/>
          <w:sz w:val="16"/>
        </w:rPr>
        <w:t xml:space="preserve">, </w:t>
      </w:r>
      <w:r w:rsidRPr="00427B59">
        <w:rPr>
          <w:rFonts w:eastAsia="Calibri"/>
          <w:u w:val="single"/>
        </w:rPr>
        <w:t>typhus</w:t>
      </w:r>
      <w:r w:rsidRPr="00316E1A">
        <w:rPr>
          <w:rFonts w:eastAsia="Calibri"/>
          <w:sz w:val="16"/>
        </w:rPr>
        <w:t xml:space="preserve">, </w:t>
      </w:r>
      <w:r w:rsidRPr="00427B59">
        <w:rPr>
          <w:rFonts w:eastAsia="Calibri"/>
          <w:u w:val="single"/>
        </w:rPr>
        <w:t>typhoid</w:t>
      </w:r>
      <w:r w:rsidRPr="00316E1A">
        <w:rPr>
          <w:rFonts w:eastAsia="Calibri"/>
          <w:sz w:val="16"/>
        </w:rPr>
        <w:t xml:space="preserve">, </w:t>
      </w:r>
      <w:r w:rsidRPr="00427B59">
        <w:rPr>
          <w:rFonts w:eastAsia="Calibri"/>
          <w:u w:val="single"/>
        </w:rPr>
        <w:t>measles</w:t>
      </w:r>
      <w:r w:rsidRPr="00316E1A">
        <w:rPr>
          <w:rFonts w:eastAsia="Calibri"/>
          <w:sz w:val="16"/>
        </w:rPr>
        <w:t xml:space="preserve">, </w:t>
      </w:r>
      <w:r w:rsidRPr="00427B59">
        <w:rPr>
          <w:rFonts w:eastAsia="Calibri"/>
          <w:u w:val="single"/>
        </w:rPr>
        <w:t>smallpox</w:t>
      </w:r>
      <w:r w:rsidRPr="00316E1A">
        <w:rPr>
          <w:rFonts w:eastAsia="Calibri"/>
          <w:sz w:val="16"/>
        </w:rPr>
        <w:t xml:space="preserve">, </w:t>
      </w:r>
      <w:r w:rsidRPr="00427B59">
        <w:rPr>
          <w:rFonts w:eastAsia="Calibri"/>
          <w:highlight w:val="cyan"/>
          <w:u w:val="single"/>
        </w:rPr>
        <w:t>scurvy or polio</w:t>
      </w:r>
      <w:r w:rsidRPr="00316E1A">
        <w:rPr>
          <w:rFonts w:eastAsia="Calibri"/>
          <w:sz w:val="16"/>
          <w:highlight w:val="cyan"/>
        </w:rPr>
        <w:t>.</w:t>
      </w:r>
      <w:r w:rsidRPr="00316E1A">
        <w:rPr>
          <w:rFonts w:eastAsia="Calibri"/>
          <w:sz w:val="16"/>
        </w:rPr>
        <w:t xml:space="preserve"> </w:t>
      </w:r>
      <w:r w:rsidRPr="00427B59">
        <w:rPr>
          <w:rFonts w:eastAsia="Calibri"/>
          <w:u w:val="single"/>
        </w:rPr>
        <w:t>She was less likely</w:t>
      </w:r>
      <w:r w:rsidRPr="00316E1A">
        <w:rPr>
          <w:rFonts w:eastAsia="Calibri"/>
          <w:sz w:val="16"/>
        </w:rPr>
        <w:t xml:space="preserve">, at any given age, </w:t>
      </w:r>
      <w:r w:rsidRPr="00427B59">
        <w:rPr>
          <w:rFonts w:eastAsia="Calibri"/>
          <w:u w:val="single"/>
        </w:rPr>
        <w:t>to get cancer</w:t>
      </w:r>
      <w:r w:rsidRPr="00316E1A">
        <w:rPr>
          <w:rFonts w:eastAsia="Calibri"/>
          <w:sz w:val="16"/>
        </w:rPr>
        <w:t xml:space="preserve">, </w:t>
      </w:r>
      <w:r w:rsidRPr="00427B59">
        <w:rPr>
          <w:rFonts w:eastAsia="Calibri"/>
          <w:u w:val="single"/>
        </w:rPr>
        <w:t>heart disease or stroke</w:t>
      </w:r>
      <w:r w:rsidRPr="00316E1A">
        <w:rPr>
          <w:rFonts w:eastAsia="Calibri"/>
          <w:sz w:val="16"/>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316E1A">
        <w:rPr>
          <w:rFonts w:eastAsia="Calibri"/>
          <w:sz w:val="16"/>
        </w:rPr>
        <w:t xml:space="preserve">. </w:t>
      </w:r>
      <w:r w:rsidRPr="00427B59">
        <w:rPr>
          <w:rFonts w:eastAsia="Calibri"/>
          <w:u w:val="single"/>
        </w:rPr>
        <w:t>She was more likely to own a telephone</w:t>
      </w:r>
      <w:r w:rsidRPr="00316E1A">
        <w:rPr>
          <w:rFonts w:eastAsia="Calibri"/>
          <w:sz w:val="16"/>
        </w:rPr>
        <w:t xml:space="preserve">, </w:t>
      </w:r>
      <w:r w:rsidRPr="00427B59">
        <w:rPr>
          <w:rFonts w:eastAsia="Calibri"/>
          <w:u w:val="single"/>
        </w:rPr>
        <w:t>a flush toilet</w:t>
      </w:r>
      <w:r w:rsidRPr="00316E1A">
        <w:rPr>
          <w:rFonts w:eastAsia="Calibri"/>
          <w:sz w:val="16"/>
        </w:rPr>
        <w:t xml:space="preserve">, </w:t>
      </w:r>
      <w:r w:rsidRPr="00427B59">
        <w:rPr>
          <w:rFonts w:eastAsia="Calibri"/>
          <w:u w:val="single"/>
        </w:rPr>
        <w:t>a refrigerator and a bicycle</w:t>
      </w:r>
      <w:r w:rsidRPr="00316E1A">
        <w:rPr>
          <w:rFonts w:eastAsia="Calibri"/>
          <w:sz w:val="16"/>
        </w:rPr>
        <w:t xml:space="preserve">. </w:t>
      </w:r>
      <w:r w:rsidRPr="00427B59">
        <w:rPr>
          <w:rFonts w:eastAsia="Calibri"/>
          <w:u w:val="single"/>
        </w:rPr>
        <w:t>All this during a half-century when the world population has more than doubled</w:t>
      </w:r>
      <w:r w:rsidRPr="00316E1A">
        <w:rPr>
          <w:rFonts w:eastAsia="Calibri"/>
          <w:sz w:val="16"/>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316E1A">
        <w:rPr>
          <w:rFonts w:eastAsia="Calibri"/>
          <w:sz w:val="16"/>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316E1A">
        <w:rPr>
          <w:rFonts w:eastAsia="Calibri"/>
          <w:sz w:val="16"/>
        </w:rPr>
        <w:t xml:space="preserve">. It is, by any standard, an astonishing human achievement. </w:t>
      </w:r>
      <w:r w:rsidRPr="00427B59">
        <w:rPr>
          <w:rFonts w:eastAsia="Calibri"/>
          <w:u w:val="single"/>
        </w:rPr>
        <w:t>Averages conceal a lot</w:t>
      </w:r>
      <w:r w:rsidRPr="00316E1A">
        <w:rPr>
          <w:rFonts w:eastAsia="Calibri"/>
          <w:sz w:val="16"/>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316E1A">
        <w:rPr>
          <w:rFonts w:eastAsia="Calibri"/>
          <w:sz w:val="16"/>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316E1A">
        <w:rPr>
          <w:rFonts w:eastAsia="Calibri"/>
          <w:sz w:val="16"/>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316E1A">
        <w:rPr>
          <w:rFonts w:eastAsia="Calibri"/>
          <w:sz w:val="16"/>
        </w:rPr>
        <w:t xml:space="preserve">, </w:t>
      </w:r>
      <w:r w:rsidRPr="00427B59">
        <w:rPr>
          <w:rFonts w:eastAsia="Calibri"/>
          <w:u w:val="single"/>
        </w:rPr>
        <w:t>after fifty years</w:t>
      </w:r>
      <w:r w:rsidRPr="00316E1A">
        <w:rPr>
          <w:rFonts w:eastAsia="Calibri"/>
          <w:sz w:val="16"/>
        </w:rPr>
        <w:t xml:space="preserve">, </w:t>
      </w:r>
      <w:r w:rsidRPr="00427B59">
        <w:rPr>
          <w:rFonts w:eastAsia="Calibri"/>
          <w:b/>
          <w:u w:val="single"/>
        </w:rPr>
        <w:t>the outcome for the world is</w:t>
      </w:r>
      <w:r w:rsidRPr="00316E1A">
        <w:rPr>
          <w:rFonts w:eastAsia="Calibri"/>
          <w:sz w:val="16"/>
        </w:rPr>
        <w:t xml:space="preserve"> remarkably, astonishingly, </w:t>
      </w:r>
      <w:r w:rsidRPr="00427B59">
        <w:rPr>
          <w:rFonts w:eastAsia="Calibri"/>
          <w:b/>
          <w:u w:val="single"/>
        </w:rPr>
        <w:t>dramatically positive</w:t>
      </w:r>
      <w:r w:rsidRPr="00316E1A">
        <w:rPr>
          <w:rFonts w:eastAsia="Calibri"/>
          <w:sz w:val="16"/>
        </w:rPr>
        <w:t xml:space="preserve">. The average South Korean lives twenty-six more years and earns fifteen times as much income each year as he did in 1955 (and earns fifteen times as much as his North Korean counter part). </w:t>
      </w:r>
      <w:r w:rsidRPr="00427B59">
        <w:rPr>
          <w:rFonts w:eastAsia="Calibri"/>
          <w:u w:val="single"/>
        </w:rPr>
        <w:t>The average Mexican lives longer now than the average Briton did in 1955</w:t>
      </w:r>
      <w:r w:rsidRPr="00316E1A">
        <w:rPr>
          <w:rFonts w:eastAsia="Calibri"/>
          <w:sz w:val="16"/>
        </w:rPr>
        <w:t xml:space="preserve">. </w:t>
      </w:r>
      <w:r w:rsidRPr="00427B59">
        <w:rPr>
          <w:rFonts w:eastAsia="Calibri"/>
          <w:u w:val="single"/>
        </w:rPr>
        <w:t>The average Botswanan earns more than the average Finn did in 1955</w:t>
      </w:r>
      <w:r w:rsidRPr="00316E1A">
        <w:rPr>
          <w:rFonts w:eastAsia="Calibri"/>
          <w:sz w:val="16"/>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316E1A">
        <w:rPr>
          <w:rFonts w:eastAsia="Calibri"/>
          <w:sz w:val="16"/>
        </w:rPr>
        <w:t xml:space="preserve">. </w:t>
      </w:r>
      <w:r w:rsidRPr="00427B59">
        <w:rPr>
          <w:rFonts w:eastAsia="Calibri"/>
          <w:u w:val="single"/>
        </w:rPr>
        <w:t>The proportion of Vietnamese living on less than $2 a day has dropped from 90 per cent to 30 per cent in twenty years</w:t>
      </w:r>
      <w:r w:rsidRPr="00316E1A">
        <w:rPr>
          <w:rFonts w:eastAsia="Calibri"/>
          <w:sz w:val="16"/>
        </w:rPr>
        <w:t xml:space="preserve">. </w:t>
      </w:r>
      <w:r w:rsidRPr="00427B59">
        <w:rPr>
          <w:rFonts w:eastAsia="Calibri"/>
          <w:highlight w:val="cyan"/>
          <w:u w:val="single"/>
        </w:rPr>
        <w:t>The rich have got richer</w:t>
      </w:r>
      <w:r w:rsidRPr="00316E1A">
        <w:rPr>
          <w:rFonts w:eastAsia="Calibri"/>
          <w:sz w:val="16"/>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316E1A">
        <w:rPr>
          <w:rFonts w:eastAsia="Calibri"/>
          <w:sz w:val="16"/>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316E1A">
        <w:rPr>
          <w:rFonts w:eastAsia="Calibri"/>
          <w:sz w:val="16"/>
        </w:rPr>
        <w:t xml:space="preserve">. The Chinese are ten times as rich, one-third as </w:t>
      </w:r>
      <w:proofErr w:type="gramStart"/>
      <w:r w:rsidRPr="00316E1A">
        <w:rPr>
          <w:rFonts w:eastAsia="Calibri"/>
          <w:sz w:val="16"/>
        </w:rPr>
        <w:t>fecund and</w:t>
      </w:r>
      <w:proofErr w:type="gramEnd"/>
      <w:r w:rsidRPr="00316E1A">
        <w:rPr>
          <w:rFonts w:eastAsia="Calibri"/>
          <w:sz w:val="16"/>
        </w:rPr>
        <w:t xml:space="preserve">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316E1A">
        <w:rPr>
          <w:rFonts w:eastAsia="Calibri"/>
          <w:sz w:val="16"/>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316E1A">
        <w:rPr>
          <w:rFonts w:eastAsia="Calibri"/>
          <w:sz w:val="16"/>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316E1A">
        <w:rPr>
          <w:rFonts w:eastAsia="Calibri"/>
          <w:sz w:val="16"/>
        </w:rPr>
        <w:t xml:space="preserve">. </w:t>
      </w:r>
      <w:r w:rsidRPr="00427B59">
        <w:rPr>
          <w:rFonts w:eastAsia="Calibri"/>
          <w:u w:val="single"/>
        </w:rPr>
        <w:t>The percentage living in such absolute poverty has dropped by more than half</w:t>
      </w:r>
      <w:r w:rsidRPr="00316E1A">
        <w:rPr>
          <w:rFonts w:eastAsia="Calibri"/>
          <w:sz w:val="16"/>
        </w:rPr>
        <w:t xml:space="preserve"> – to less than 18 per cent. </w:t>
      </w:r>
      <w:r w:rsidRPr="00427B59">
        <w:rPr>
          <w:rFonts w:eastAsia="Calibri"/>
          <w:u w:val="single"/>
        </w:rPr>
        <w:t>That number is</w:t>
      </w:r>
      <w:r w:rsidRPr="00316E1A">
        <w:rPr>
          <w:rFonts w:eastAsia="Calibri"/>
          <w:sz w:val="16"/>
        </w:rPr>
        <w:t xml:space="preserve">, of course, </w:t>
      </w:r>
      <w:r w:rsidRPr="00427B59">
        <w:rPr>
          <w:rFonts w:eastAsia="Calibri"/>
          <w:u w:val="single"/>
        </w:rPr>
        <w:t>still</w:t>
      </w:r>
      <w:r w:rsidRPr="00316E1A">
        <w:rPr>
          <w:rFonts w:eastAsia="Calibri"/>
          <w:sz w:val="16"/>
        </w:rPr>
        <w:t xml:space="preserve"> all </w:t>
      </w:r>
      <w:r w:rsidRPr="00427B59">
        <w:rPr>
          <w:rFonts w:eastAsia="Calibri"/>
          <w:u w:val="single"/>
        </w:rPr>
        <w:t>too</w:t>
      </w:r>
      <w:r w:rsidRPr="00316E1A">
        <w:rPr>
          <w:rFonts w:eastAsia="Calibri"/>
          <w:sz w:val="16"/>
        </w:rPr>
        <w:t xml:space="preserve"> horribly </w:t>
      </w:r>
      <w:r w:rsidRPr="00427B59">
        <w:rPr>
          <w:rFonts w:eastAsia="Calibri"/>
          <w:u w:val="single"/>
        </w:rPr>
        <w:t>high</w:t>
      </w:r>
      <w:r w:rsidRPr="00316E1A">
        <w:rPr>
          <w:rFonts w:eastAsia="Calibri"/>
          <w:sz w:val="16"/>
        </w:rPr>
        <w:t xml:space="preserve">, </w:t>
      </w:r>
      <w:r w:rsidRPr="00427B59">
        <w:rPr>
          <w:rFonts w:eastAsia="Calibri"/>
          <w:u w:val="single"/>
        </w:rPr>
        <w:t>but</w:t>
      </w:r>
      <w:r w:rsidRPr="00316E1A">
        <w:rPr>
          <w:rFonts w:eastAsia="Calibri"/>
          <w:sz w:val="16"/>
        </w:rPr>
        <w:t xml:space="preserve"> the trend is hardly a cause for despair: </w:t>
      </w:r>
      <w:r w:rsidRPr="00427B59">
        <w:rPr>
          <w:rFonts w:eastAsia="Calibri"/>
          <w:u w:val="single"/>
        </w:rPr>
        <w:t>at the current rate of decline</w:t>
      </w:r>
      <w:r w:rsidRPr="00316E1A">
        <w:rPr>
          <w:rFonts w:eastAsia="Calibri"/>
          <w:sz w:val="16"/>
        </w:rPr>
        <w:t xml:space="preserve">, </w:t>
      </w:r>
      <w:r w:rsidRPr="00427B59">
        <w:rPr>
          <w:rFonts w:eastAsia="Calibri"/>
          <w:u w:val="single"/>
        </w:rPr>
        <w:t>it would hit zero around 2035</w:t>
      </w:r>
      <w:r w:rsidRPr="00316E1A">
        <w:rPr>
          <w:rFonts w:eastAsia="Calibri"/>
          <w:sz w:val="16"/>
        </w:rPr>
        <w:t xml:space="preserve"> – though it probably won’t. The United Nations estimates that poverty was reduced more in the last fifty years than in the previous 500.  </w:t>
      </w:r>
    </w:p>
    <w:p w:rsidR="00810057" w:rsidRDefault="00810057" w:rsidP="00810057">
      <w:pPr>
        <w:rPr>
          <w:rStyle w:val="StyleStyleBold12pt"/>
        </w:rPr>
      </w:pPr>
    </w:p>
    <w:p w:rsidR="00810057" w:rsidRDefault="00810057" w:rsidP="00810057">
      <w:pPr>
        <w:rPr>
          <w:rStyle w:val="StyleStyleBold12pt"/>
        </w:rPr>
      </w:pPr>
    </w:p>
    <w:p w:rsidR="00810057" w:rsidRPr="0017312F" w:rsidRDefault="00810057" w:rsidP="00810057">
      <w:pPr>
        <w:rPr>
          <w:rStyle w:val="StyleStyleBold12pt"/>
        </w:rPr>
      </w:pPr>
      <w:r w:rsidRPr="0017312F">
        <w:rPr>
          <w:rStyle w:val="StyleStyleBold12pt"/>
        </w:rPr>
        <w:t>Their insistence on negativity and a particular starting point is problematic—only our inclusive approach can create movements and tangible change</w:t>
      </w:r>
    </w:p>
    <w:p w:rsidR="00810057" w:rsidRDefault="00810057" w:rsidP="00810057"/>
    <w:p w:rsidR="00810057" w:rsidRPr="00C63688" w:rsidRDefault="00810057" w:rsidP="00810057">
      <w:pPr>
        <w:rPr>
          <w:sz w:val="16"/>
          <w:szCs w:val="16"/>
        </w:rPr>
      </w:pPr>
      <w:r w:rsidRPr="003025B3">
        <w:rPr>
          <w:rStyle w:val="StyleStyleBold12pt"/>
        </w:rPr>
        <w:t>Brand-Jacobsen, 2005</w:t>
      </w:r>
      <w:r w:rsidRPr="00C63688">
        <w:rPr>
          <w:sz w:val="16"/>
          <w:szCs w:val="16"/>
        </w:rPr>
        <w:t xml:space="preserve">[Kai Frithjof Brand-Jacobsen is founder and Director of the Peace Action, Training and Research Institute of Romania (PATRIR) and Co-Director of TRANSCEND, and is on the Executive Board of the TRANSCEND Peace University (TPU) where he is </w:t>
      </w:r>
      <w:r w:rsidRPr="00C63688">
        <w:rPr>
          <w:sz w:val="16"/>
          <w:szCs w:val="16"/>
        </w:rPr>
        <w:lastRenderedPageBreak/>
        <w:t xml:space="preserve">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organisations, UN agencies, and local organisations and communities. He has written and published widely, and is author of The Struggle Continues: The Political Economy of Globalisation and People's Struggles for Peace (Pluto, forthcoming), co-author, together with Johan Galtung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Galtung, he was founder of the Nordic Institute for Peace Research (NIFF). Since 1996 he has provided more than 250 training programmes in peacebuilding, development, and constructive conflict transformation to more than 4000 participants in 30 countries. </w:t>
      </w:r>
      <w:hyperlink r:id="rId13" w:history="1">
        <w:r w:rsidRPr="00A54AAE">
          <w:rPr>
            <w:rStyle w:val="Hyperlink"/>
            <w:sz w:val="16"/>
          </w:rPr>
          <w:t>http://www.globalsolidarity.org/articles/peace_means_kai.html</w:t>
        </w:r>
      </w:hyperlink>
      <w:r w:rsidRPr="00C63688">
        <w:rPr>
          <w:sz w:val="16"/>
          <w:szCs w:val="16"/>
        </w:rPr>
        <w:t>]</w:t>
      </w:r>
    </w:p>
    <w:p w:rsidR="00810057" w:rsidRPr="00C63688" w:rsidRDefault="00810057" w:rsidP="00810057">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mobilise,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organisations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'Basta!',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r w:rsidRPr="00871CF0">
        <w:rPr>
          <w:rStyle w:val="StyleBoldUnderline"/>
          <w:highlight w:val="yellow"/>
        </w:rPr>
        <w:t>marginalised</w:t>
      </w:r>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Basta!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While Basta!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r w:rsidRPr="00871CF0">
        <w:rPr>
          <w:rStyle w:val="Emphasis"/>
          <w:highlight w:val="yellow"/>
        </w:rPr>
        <w:t>programme</w:t>
      </w:r>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'anti-globalisation' movement is therefore also a social justice movement; 'non-governmental organisations' should also be people's organisations or people's movements; and one of our challenges today will be to build upon the growing 'anti-war' movement, transforming it also into a peace movement. A step further, as many social and peace activists have recognised,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The 'abolish the debt' campaign/movement was successful because people were able to see the clear linkages between debt and the effective colonisation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 xml:space="preserve">individual campaigns extremely useful and effective at times for involving people, </w:t>
      </w:r>
      <w:r w:rsidRPr="00C63688">
        <w:rPr>
          <w:rStyle w:val="StyleBoldUnderline"/>
        </w:rPr>
        <w:lastRenderedPageBreak/>
        <w:t>raising awareness and mobilising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kratos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demagogia's, where elites maintain power by promising the people what they will do for them (we call this 'elections'), but they are not system's or societies built upon people's power, demos kratos.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organisations who themselves frequently prefer the conference halls and well-funded projects to actually working democratically with people as part of the people themselves. An alternative today, what Johan Galtung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focussing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Mobilising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xml:space="preserve">. The way is the goal. Perhaps the greatest achievement of the social justice/anti-globalisation movement is that it has mobilised, involved, and empowered millions of people around the world in discussing, thinking about, and acting upon the realities around them. On the streets of Seattle, Praha, Okinawa, Melbourne, Gotheburg,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organisations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 xml:space="preserve">/organisations </w:t>
      </w:r>
      <w:r w:rsidRPr="00C63688">
        <w:rPr>
          <w:rStyle w:val="StyleBoldUnderline"/>
        </w:rPr>
        <w:t xml:space="preserve">which often take diverse strategies and approaches to addressing deeply interlinking injustices </w:t>
      </w:r>
      <w:r w:rsidRPr="00C63688">
        <w:rPr>
          <w:sz w:val="16"/>
          <w:szCs w:val="16"/>
        </w:rPr>
        <w:t>and structures and cultures of violence. Conscientisation (</w:t>
      </w:r>
      <w:r w:rsidRPr="00C63688">
        <w:rPr>
          <w:rStyle w:val="StyleBoldUnderline"/>
        </w:rPr>
        <w:t>raising awareness</w:t>
      </w:r>
      <w:r w:rsidRPr="00C63688">
        <w:rPr>
          <w:sz w:val="16"/>
          <w:szCs w:val="16"/>
        </w:rPr>
        <w:t xml:space="preserve">, often political awareness -- but also social, cultural, economic), </w:t>
      </w:r>
      <w:r w:rsidRPr="00C63688">
        <w:rPr>
          <w:rStyle w:val="StyleBoldUnderline"/>
        </w:rPr>
        <w:t>organisation</w:t>
      </w:r>
      <w:r w:rsidRPr="00C63688">
        <w:rPr>
          <w:sz w:val="16"/>
          <w:szCs w:val="16"/>
        </w:rPr>
        <w:t xml:space="preserve"> (we can do more together than we can apart, and it is necessary to organise -- though in many different ways -- to be able to bring about changes, both against what we think is wrong and for what we think is right), mobilisation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recognising the power we have to bring about change, rather than simply accepting existing, often extremely violent, power structures and believing that change can/should/must be implemented by those 'in power', whether slave owners, men, politicians, or fuhrers) </w:t>
      </w:r>
      <w:r w:rsidRPr="00C63688">
        <w:rPr>
          <w:rStyle w:val="StyleBoldUnderline"/>
        </w:rPr>
        <w:t xml:space="preserve">are </w:t>
      </w:r>
      <w:r w:rsidRPr="00C63688">
        <w:rPr>
          <w:rStyle w:val="Emphasis"/>
        </w:rPr>
        <w:t>all necessary</w:t>
      </w:r>
      <w:r w:rsidRPr="00C63688">
        <w:rPr>
          <w:sz w:val="16"/>
          <w:szCs w:val="16"/>
        </w:rPr>
        <w:t xml:space="preserve">. </w:t>
      </w:r>
    </w:p>
    <w:p w:rsidR="00810057" w:rsidRDefault="00810057" w:rsidP="00810057"/>
    <w:p w:rsidR="00810057" w:rsidRDefault="00810057" w:rsidP="00810057">
      <w:pPr>
        <w:pStyle w:val="Heading4"/>
      </w:pPr>
      <w:r>
        <w:lastRenderedPageBreak/>
        <w:t>Ceding legal restriction leads to authoritarianism – turns their impact.</w:t>
      </w:r>
    </w:p>
    <w:p w:rsidR="00810057" w:rsidRDefault="00810057" w:rsidP="00810057">
      <w:r>
        <w:t xml:space="preserve">William </w:t>
      </w:r>
      <w:r w:rsidRPr="00547BD3">
        <w:rPr>
          <w:b/>
          <w:u w:val="single"/>
        </w:rPr>
        <w:t>SCHEUERMAN</w:t>
      </w:r>
      <w:r>
        <w:t xml:space="preserve"> Poli Sci @ Indiana </w:t>
      </w:r>
      <w:r w:rsidRPr="00547BD3">
        <w:rPr>
          <w:b/>
          <w:u w:val="single"/>
        </w:rPr>
        <w:t>‘6</w:t>
      </w:r>
      <w:r>
        <w:t xml:space="preserve"> “Survey Article: Emergency Powers and the Rule of Law </w:t>
      </w:r>
      <w:proofErr w:type="gramStart"/>
      <w:r>
        <w:t>After</w:t>
      </w:r>
      <w:proofErr w:type="gramEnd"/>
      <w:r>
        <w:t xml:space="preserve"> 9/11*” </w:t>
      </w:r>
      <w:r w:rsidRPr="00547BD3">
        <w:t xml:space="preserve">The Journal of Political </w:t>
      </w:r>
      <w:r>
        <w:t>Philosophy: Volume 14, Number 1 p. 73-74</w:t>
      </w:r>
    </w:p>
    <w:p w:rsidR="00810057" w:rsidRDefault="00810057" w:rsidP="00810057"/>
    <w:p w:rsidR="00810057" w:rsidRPr="00281870" w:rsidRDefault="00810057" w:rsidP="00810057">
      <w:pPr>
        <w:rPr>
          <w:sz w:val="16"/>
        </w:rPr>
      </w:pPr>
      <w:r w:rsidRPr="00281870">
        <w:rPr>
          <w:sz w:val="16"/>
        </w:rPr>
        <w:t xml:space="preserve">By the conclusion of Tushnet’s argument, however, it remains unclear what remains of the rule of law. Like Cole, Tushnet accurately identifies a key tension in Gross’ argument: Gross insists on the extra-legality of emergency action while simultaneously suggesting how various legal mechanisms (e.g., a retrospective judicial condemnation) might work to restrain the executive. </w:t>
      </w:r>
      <w:r w:rsidRPr="00556C16">
        <w:rPr>
          <w:rStyle w:val="StyleBoldUnderline"/>
        </w:rPr>
        <w:t>Tushnet</w:t>
      </w:r>
      <w:r w:rsidRPr="00281870">
        <w:rPr>
          <w:sz w:val="16"/>
        </w:rPr>
        <w:t xml:space="preserve"> resolves this tension, however, </w:t>
      </w:r>
      <w:r w:rsidRPr="00352D9B">
        <w:rPr>
          <w:rStyle w:val="StyleBoldUnderline"/>
          <w:highlight w:val="yellow"/>
        </w:rPr>
        <w:t>by</w:t>
      </w:r>
      <w:r w:rsidRPr="00556C16">
        <w:rPr>
          <w:rStyle w:val="StyleBoldUnderline"/>
        </w:rPr>
        <w:t xml:space="preserve"> systematically </w:t>
      </w:r>
      <w:r w:rsidRPr="00352D9B">
        <w:rPr>
          <w:rStyle w:val="StyleBoldUnderline"/>
          <w:highlight w:val="yellow"/>
        </w:rPr>
        <w:t>eliminating</w:t>
      </w:r>
      <w:r w:rsidRPr="00281870">
        <w:rPr>
          <w:sz w:val="16"/>
        </w:rPr>
        <w:t xml:space="preserve"> Gross’ residual </w:t>
      </w:r>
      <w:r w:rsidRPr="00352D9B">
        <w:rPr>
          <w:rStyle w:val="StyleBoldUnderline"/>
          <w:highlight w:val="yellow"/>
        </w:rPr>
        <w:t>legalistic impulses</w:t>
      </w:r>
      <w:r w:rsidRPr="00281870">
        <w:rPr>
          <w:sz w:val="16"/>
        </w:rPr>
        <w:t xml:space="preserve">. Contra Gross, courts “can neither endorse nor condemn” emergency action, </w:t>
      </w:r>
      <w:r w:rsidRPr="00556C16">
        <w:rPr>
          <w:rStyle w:val="StyleBoldUnderline"/>
        </w:rPr>
        <w:t>since “extra-</w:t>
      </w:r>
      <w:r w:rsidRPr="00352D9B">
        <w:rPr>
          <w:rStyle w:val="StyleBoldUnderline"/>
          <w:highlight w:val="yellow"/>
        </w:rPr>
        <w:t xml:space="preserve">constitutional powers </w:t>
      </w:r>
      <w:r w:rsidRPr="00352D9B">
        <w:rPr>
          <w:rStyle w:val="StyleBoldUnderline"/>
        </w:rPr>
        <w:t>are</w:t>
      </w:r>
      <w:r w:rsidRPr="00281870">
        <w:rPr>
          <w:sz w:val="16"/>
        </w:rPr>
        <w:t xml:space="preserve"> ‘reviewed’—and </w:t>
      </w:r>
      <w:r w:rsidRPr="00352D9B">
        <w:rPr>
          <w:rStyle w:val="StyleBoldUnderline"/>
          <w:highlight w:val="yellow"/>
        </w:rPr>
        <w:t>disciplined—not by law but by a mobilized citizenry</w:t>
      </w:r>
      <w:r w:rsidRPr="00352D9B">
        <w:rPr>
          <w:rStyle w:val="StyleBoldUnderline"/>
        </w:rPr>
        <w:t>.”</w:t>
      </w:r>
      <w:r w:rsidRPr="0028187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Tushnet’s proposal is even more vulnerable to some of the criticisms directed against Gross. Most obviously, </w:t>
      </w:r>
      <w:r w:rsidRPr="00352D9B">
        <w:rPr>
          <w:rStyle w:val="StyleBoldUnderline"/>
          <w:highlight w:val="yellow"/>
        </w:rPr>
        <w:t>a model which</w:t>
      </w:r>
      <w:r w:rsidRPr="00281870">
        <w:rPr>
          <w:sz w:val="16"/>
          <w:highlight w:val="yellow"/>
        </w:rPr>
        <w:t xml:space="preserve"> </w:t>
      </w:r>
      <w:r w:rsidRPr="00352D9B">
        <w:rPr>
          <w:rStyle w:val="StyleBoldUnderline"/>
          <w:highlight w:val="yellow"/>
        </w:rPr>
        <w:t>condones executive crisis measures beyond the bounds of the law while disparaging the possibility of legal controls altogether hardly seems supportive of the rule of law.</w:t>
      </w:r>
      <w:r w:rsidRPr="00281870">
        <w:rPr>
          <w:sz w:val="16"/>
        </w:rPr>
        <w:t xml:space="preserve"> Tushnet’s </w:t>
      </w:r>
      <w:r w:rsidRPr="00556C16">
        <w:rPr>
          <w:rStyle w:val="StyleBoldUnderline"/>
        </w:rPr>
        <w:t xml:space="preserve">radical democratic </w:t>
      </w:r>
      <w:proofErr w:type="gramStart"/>
      <w:r w:rsidRPr="00281870">
        <w:rPr>
          <w:rStyle w:val="StyleBoldUnderline"/>
          <w:highlight w:val="yellow"/>
        </w:rPr>
        <w:t>allusions to</w:t>
      </w:r>
      <w:r w:rsidRPr="00556C16">
        <w:rPr>
          <w:rStyle w:val="StyleBoldUnderline"/>
        </w:rPr>
        <w:t xml:space="preserve"> a “</w:t>
      </w:r>
      <w:r w:rsidRPr="00281870">
        <w:rPr>
          <w:rStyle w:val="StyleBoldUnderline"/>
          <w:highlight w:val="yellow"/>
        </w:rPr>
        <w:t>mobilized citizenry</w:t>
      </w:r>
      <w:r w:rsidRPr="00556C16">
        <w:rPr>
          <w:rStyle w:val="StyleBoldUnderline"/>
        </w:rPr>
        <w:t xml:space="preserve">” </w:t>
      </w:r>
      <w:r w:rsidRPr="00281870">
        <w:rPr>
          <w:sz w:val="16"/>
        </w:rPr>
        <w:t>obviously distinguishes</w:t>
      </w:r>
      <w:proofErr w:type="gramEnd"/>
      <w:r w:rsidRPr="00281870">
        <w:rPr>
          <w:sz w:val="16"/>
        </w:rPr>
        <w:t xml:space="preserve"> him from Schmitt. Yet</w:t>
      </w:r>
      <w:r w:rsidRPr="00556C16">
        <w:rPr>
          <w:rStyle w:val="StyleBoldUnderline"/>
        </w:rPr>
        <w:t xml:space="preserve"> his </w:t>
      </w:r>
      <w:r w:rsidRPr="00281870">
        <w:rPr>
          <w:rStyle w:val="StyleBoldUnderline"/>
          <w:highlight w:val="yellow"/>
        </w:rPr>
        <w:t>sharp</w:t>
      </w:r>
      <w:r w:rsidRPr="00281870">
        <w:rPr>
          <w:sz w:val="16"/>
        </w:rPr>
        <w:t xml:space="preserve"> conceptual </w:t>
      </w:r>
      <w:r w:rsidRPr="00281870">
        <w:rPr>
          <w:rStyle w:val="StyleBoldUnderline"/>
          <w:highlight w:val="yellow"/>
        </w:rPr>
        <w:t>juxtaposition</w:t>
      </w:r>
      <w:r w:rsidRPr="00556C16">
        <w:rPr>
          <w:rStyle w:val="StyleBoldUnderline"/>
        </w:rPr>
        <w:t xml:space="preserve"> of democratic politics </w:t>
      </w:r>
      <w:r w:rsidRPr="00281870">
        <w:rPr>
          <w:rStyle w:val="StyleBoldUnderline"/>
          <w:highlight w:val="yellow"/>
        </w:rPr>
        <w:t>to</w:t>
      </w:r>
      <w:r w:rsidRPr="00281870">
        <w:rPr>
          <w:sz w:val="16"/>
        </w:rPr>
        <w:t xml:space="preserve"> traditional elements of </w:t>
      </w:r>
      <w:r w:rsidRPr="00281870">
        <w:rPr>
          <w:rStyle w:val="StyleBoldUnderline"/>
          <w:highlight w:val="yellow"/>
        </w:rPr>
        <w:t>liberal legality</w:t>
      </w:r>
      <w:r w:rsidRPr="00281870">
        <w:rPr>
          <w:sz w:val="16"/>
        </w:rPr>
        <w:t xml:space="preserve"> (e.g., the idea of a people acting “out of [legal] doors”) </w:t>
      </w:r>
      <w:r w:rsidRPr="00281870">
        <w:rPr>
          <w:rStyle w:val="StyleBoldUnderline"/>
          <w:highlight w:val="yellow"/>
        </w:rPr>
        <w:t>echoes Schmitt’s attempt to draw a</w:t>
      </w:r>
      <w:r w:rsidRPr="00556C16">
        <w:rPr>
          <w:rStyle w:val="StyleBoldUnderline"/>
        </w:rPr>
        <w:t xml:space="preserve"> bright </w:t>
      </w:r>
      <w:r w:rsidRPr="00281870">
        <w:rPr>
          <w:rStyle w:val="StyleBoldUnderline"/>
          <w:highlight w:val="yellow"/>
        </w:rPr>
        <w:t>line between democracy and liberalism</w:t>
      </w:r>
      <w:r w:rsidRPr="00281870">
        <w:rPr>
          <w:sz w:val="16"/>
        </w:rPr>
        <w:t xml:space="preserve">. As has been widely noted in the secondary literature in Schmitt, however, </w:t>
      </w:r>
      <w:r w:rsidRPr="00281870">
        <w:rPr>
          <w:rStyle w:val="StyleBoldUnderline"/>
        </w:rPr>
        <w:t>this leaves</w:t>
      </w:r>
      <w:r w:rsidRPr="00556C16">
        <w:rPr>
          <w:rStyle w:val="StyleBoldUnderline"/>
        </w:rPr>
        <w:t xml:space="preserve"> Schmitt with a portrayal of democracy </w:t>
      </w:r>
      <w:r w:rsidRPr="00281870">
        <w:rPr>
          <w:rStyle w:val="StyleBoldUnderline"/>
          <w:highlight w:val="yellow"/>
        </w:rPr>
        <w:t>amounting to</w:t>
      </w:r>
      <w:r w:rsidRPr="00556C16">
        <w:rPr>
          <w:rStyle w:val="StyleBoldUnderline"/>
        </w:rPr>
        <w:t xml:space="preserve"> </w:t>
      </w:r>
      <w:r w:rsidRPr="00281870">
        <w:rPr>
          <w:sz w:val="16"/>
        </w:rPr>
        <w:t>little more than</w:t>
      </w:r>
      <w:r w:rsidRPr="00556C16">
        <w:rPr>
          <w:rStyle w:val="StyleBoldUnderline"/>
        </w:rPr>
        <w:t xml:space="preserve"> </w:t>
      </w:r>
      <w:r w:rsidRPr="00281870">
        <w:rPr>
          <w:rStyle w:val="Emphasis"/>
          <w:highlight w:val="yellow"/>
        </w:rPr>
        <w:t>mass-based authoritarian rule</w:t>
      </w:r>
      <w:r w:rsidRPr="00556C16">
        <w:rPr>
          <w:rStyle w:val="Emphasis"/>
        </w:rPr>
        <w:t>,</w:t>
      </w:r>
      <w:r w:rsidRPr="00281870">
        <w:rPr>
          <w:sz w:val="16"/>
        </w:rPr>
        <w:t xml:space="preserve"> in which “the people” become a plaything of their rulers. </w:t>
      </w:r>
      <w:r w:rsidRPr="00281870">
        <w:rPr>
          <w:rStyle w:val="StyleBoldUnderline"/>
          <w:highlight w:val="yellow"/>
        </w:rPr>
        <w:t>Democracy without</w:t>
      </w:r>
      <w:r w:rsidRPr="00556C16">
        <w:rPr>
          <w:rStyle w:val="StyleBoldUnderline"/>
        </w:rPr>
        <w:t xml:space="preserve"> civil liberties, the rule of </w:t>
      </w:r>
      <w:r w:rsidRPr="00281870">
        <w:rPr>
          <w:rStyle w:val="StyleBoldUnderline"/>
          <w:highlight w:val="yellow"/>
        </w:rPr>
        <w:t>law</w:t>
      </w:r>
      <w:r w:rsidRPr="00556C16">
        <w:rPr>
          <w:rStyle w:val="StyleBoldUnderline"/>
        </w:rPr>
        <w:t xml:space="preserve">, or constitutionalism </w:t>
      </w:r>
      <w:r w:rsidRPr="00281870">
        <w:rPr>
          <w:rStyle w:val="StyleBoldUnderline"/>
          <w:highlight w:val="yellow"/>
        </w:rPr>
        <w:t>is</w:t>
      </w:r>
      <w:r w:rsidRPr="00556C16">
        <w:rPr>
          <w:rStyle w:val="StyleBoldUnderline"/>
        </w:rPr>
        <w:t xml:space="preserve"> not</w:t>
      </w:r>
      <w:r w:rsidRPr="00281870">
        <w:rPr>
          <w:sz w:val="16"/>
        </w:rPr>
        <w:t xml:space="preserve">, in fact, </w:t>
      </w:r>
      <w:r w:rsidRPr="00556C16">
        <w:rPr>
          <w:rStyle w:val="StyleBoldUnderline"/>
        </w:rPr>
        <w:t>democracy</w:t>
      </w:r>
      <w:r w:rsidRPr="00281870">
        <w:rPr>
          <w:sz w:val="16"/>
        </w:rPr>
        <w:t xml:space="preserve">, </w:t>
      </w:r>
      <w:r w:rsidRPr="00556C16">
        <w:rPr>
          <w:rStyle w:val="StyleBoldUnderline"/>
        </w:rPr>
        <w:t xml:space="preserve">but </w:t>
      </w:r>
      <w:r w:rsidRPr="00281870">
        <w:rPr>
          <w:sz w:val="16"/>
        </w:rPr>
        <w:t xml:space="preserve">instead most likely </w:t>
      </w:r>
      <w:r w:rsidRPr="00281870">
        <w:rPr>
          <w:rStyle w:val="StyleBoldUnderline"/>
          <w:highlight w:val="yellow"/>
        </w:rPr>
        <w:t>rule of the mob by</w:t>
      </w:r>
      <w:r w:rsidRPr="00556C16">
        <w:rPr>
          <w:rStyle w:val="StyleBoldUnderline"/>
        </w:rPr>
        <w:t xml:space="preserve"> politically </w:t>
      </w:r>
      <w:r w:rsidRPr="00281870">
        <w:rPr>
          <w:rStyle w:val="Emphasis"/>
          <w:highlight w:val="yellow"/>
        </w:rPr>
        <w:t>manipulative elites</w:t>
      </w:r>
      <w:r w:rsidRPr="00281870">
        <w:rPr>
          <w:sz w:val="16"/>
        </w:rPr>
        <w:t xml:space="preserve">. </w:t>
      </w:r>
      <w:r w:rsidRPr="00556C16">
        <w:rPr>
          <w:rStyle w:val="StyleBoldUnderline"/>
        </w:rPr>
        <w:t xml:space="preserve">The same can probably be expected of a democracy in which the citizenry lacks </w:t>
      </w:r>
      <w:r w:rsidRPr="00556C16">
        <w:rPr>
          <w:rStyle w:val="Emphasis"/>
        </w:rPr>
        <w:t>effective legal restrains</w:t>
      </w:r>
      <w:r w:rsidRPr="00556C16">
        <w:rPr>
          <w:rStyle w:val="StyleBoldUnderline"/>
        </w:rPr>
        <w:t xml:space="preserve"> on executive emergency action</w:t>
      </w:r>
      <w:r w:rsidRPr="00281870">
        <w:rPr>
          <w:sz w:val="16"/>
        </w:rPr>
        <w:t>. Given Tushnet’s endorsement of some of Schmitt’s ideas, it might be useful for him better to explain how his model of crisis government would help secure us from yet another variety of executive-centered mass rule. Recent political history provides examples galore of political leaders relying on the specter of crises—real or otherwise—to generate “vigilant” public support while undertaking illegal and unconstitutional action. Authoritarian emergency government and some measure of popular mobilization are by no means necessarily opposed.</w:t>
      </w:r>
    </w:p>
    <w:p w:rsidR="00810057" w:rsidRPr="00D57829" w:rsidRDefault="00810057" w:rsidP="00810057"/>
    <w:p w:rsidR="00810057" w:rsidRPr="00D57829" w:rsidRDefault="00810057" w:rsidP="00810057"/>
    <w:p w:rsidR="00810057" w:rsidRPr="00D57829" w:rsidRDefault="00810057" w:rsidP="00810057"/>
    <w:p w:rsidR="00810057" w:rsidRPr="00810057" w:rsidRDefault="00810057" w:rsidP="00810057"/>
    <w:p w:rsidR="00810057" w:rsidRPr="00D17C4E" w:rsidRDefault="00810057" w:rsidP="00810057"/>
    <w:p w:rsidR="00810057" w:rsidRPr="00810057" w:rsidRDefault="00810057" w:rsidP="00810057"/>
    <w:sectPr w:rsidR="00810057" w:rsidRPr="0081005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FD" w:rsidRDefault="007A0DFD" w:rsidP="005F5576">
      <w:r>
        <w:separator/>
      </w:r>
    </w:p>
  </w:endnote>
  <w:endnote w:type="continuationSeparator" w:id="0">
    <w:p w:rsidR="007A0DFD" w:rsidRDefault="007A0D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FD" w:rsidRDefault="007A0DFD" w:rsidP="005F5576">
      <w:r>
        <w:separator/>
      </w:r>
    </w:p>
  </w:footnote>
  <w:footnote w:type="continuationSeparator" w:id="0">
    <w:p w:rsidR="007A0DFD" w:rsidRDefault="007A0D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57"/>
    <w:rsid w:val="000022F2"/>
    <w:rsid w:val="00004158"/>
    <w:rsid w:val="0000459F"/>
    <w:rsid w:val="00004EB4"/>
    <w:rsid w:val="00010DAD"/>
    <w:rsid w:val="000114CB"/>
    <w:rsid w:val="00011ED6"/>
    <w:rsid w:val="00021404"/>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2166"/>
    <w:rsid w:val="000628BB"/>
    <w:rsid w:val="0006322E"/>
    <w:rsid w:val="000632B1"/>
    <w:rsid w:val="00064A59"/>
    <w:rsid w:val="0007162E"/>
    <w:rsid w:val="00073B9A"/>
    <w:rsid w:val="00074B4C"/>
    <w:rsid w:val="00086435"/>
    <w:rsid w:val="00090287"/>
    <w:rsid w:val="00090BA2"/>
    <w:rsid w:val="000921BB"/>
    <w:rsid w:val="000956CC"/>
    <w:rsid w:val="000978A3"/>
    <w:rsid w:val="00097D7E"/>
    <w:rsid w:val="000A1D39"/>
    <w:rsid w:val="000A4F6C"/>
    <w:rsid w:val="000A4FA5"/>
    <w:rsid w:val="000A6776"/>
    <w:rsid w:val="000A6850"/>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5684"/>
    <w:rsid w:val="000D703C"/>
    <w:rsid w:val="000E176D"/>
    <w:rsid w:val="000E2131"/>
    <w:rsid w:val="000E3151"/>
    <w:rsid w:val="000E41A3"/>
    <w:rsid w:val="000E5245"/>
    <w:rsid w:val="000E7983"/>
    <w:rsid w:val="000F0C58"/>
    <w:rsid w:val="000F37E7"/>
    <w:rsid w:val="000F3EED"/>
    <w:rsid w:val="000F6841"/>
    <w:rsid w:val="001010F3"/>
    <w:rsid w:val="001030FE"/>
    <w:rsid w:val="00103331"/>
    <w:rsid w:val="00111FA4"/>
    <w:rsid w:val="00113C68"/>
    <w:rsid w:val="00114663"/>
    <w:rsid w:val="00114E4E"/>
    <w:rsid w:val="00115128"/>
    <w:rsid w:val="00116484"/>
    <w:rsid w:val="00117E39"/>
    <w:rsid w:val="0012057B"/>
    <w:rsid w:val="001234B1"/>
    <w:rsid w:val="00124CC4"/>
    <w:rsid w:val="00124F7D"/>
    <w:rsid w:val="00125C1B"/>
    <w:rsid w:val="00126D92"/>
    <w:rsid w:val="00127A79"/>
    <w:rsid w:val="001301AC"/>
    <w:rsid w:val="001304DF"/>
    <w:rsid w:val="00137317"/>
    <w:rsid w:val="00140397"/>
    <w:rsid w:val="0014072D"/>
    <w:rsid w:val="00141B5F"/>
    <w:rsid w:val="00141EDF"/>
    <w:rsid w:val="00141F7D"/>
    <w:rsid w:val="00141FBF"/>
    <w:rsid w:val="001431A4"/>
    <w:rsid w:val="00156C41"/>
    <w:rsid w:val="001626D8"/>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19B2"/>
    <w:rsid w:val="001B2681"/>
    <w:rsid w:val="001B3CEC"/>
    <w:rsid w:val="001B4B7F"/>
    <w:rsid w:val="001B5F70"/>
    <w:rsid w:val="001C1D82"/>
    <w:rsid w:val="001C2147"/>
    <w:rsid w:val="001C3126"/>
    <w:rsid w:val="001C587E"/>
    <w:rsid w:val="001C7C90"/>
    <w:rsid w:val="001D0D51"/>
    <w:rsid w:val="001D318E"/>
    <w:rsid w:val="001D54F8"/>
    <w:rsid w:val="001D6A98"/>
    <w:rsid w:val="001D74DE"/>
    <w:rsid w:val="001E179D"/>
    <w:rsid w:val="001E3954"/>
    <w:rsid w:val="001E455D"/>
    <w:rsid w:val="001E5115"/>
    <w:rsid w:val="001F0FBE"/>
    <w:rsid w:val="001F7572"/>
    <w:rsid w:val="0020006E"/>
    <w:rsid w:val="002009AE"/>
    <w:rsid w:val="00206C75"/>
    <w:rsid w:val="002101DA"/>
    <w:rsid w:val="00214165"/>
    <w:rsid w:val="002164F3"/>
    <w:rsid w:val="00217499"/>
    <w:rsid w:val="00222242"/>
    <w:rsid w:val="00222D81"/>
    <w:rsid w:val="00222E0D"/>
    <w:rsid w:val="00227028"/>
    <w:rsid w:val="00233C43"/>
    <w:rsid w:val="0023566D"/>
    <w:rsid w:val="0024023F"/>
    <w:rsid w:val="00240C4E"/>
    <w:rsid w:val="002412AA"/>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979E0"/>
    <w:rsid w:val="002A0AF7"/>
    <w:rsid w:val="002A213E"/>
    <w:rsid w:val="002A5904"/>
    <w:rsid w:val="002A612B"/>
    <w:rsid w:val="002A7A42"/>
    <w:rsid w:val="002A7F4E"/>
    <w:rsid w:val="002B0736"/>
    <w:rsid w:val="002B0E67"/>
    <w:rsid w:val="002B1158"/>
    <w:rsid w:val="002B1EEE"/>
    <w:rsid w:val="002B253A"/>
    <w:rsid w:val="002B68A4"/>
    <w:rsid w:val="002B6FB7"/>
    <w:rsid w:val="002C14B7"/>
    <w:rsid w:val="002C22F6"/>
    <w:rsid w:val="002C571D"/>
    <w:rsid w:val="002C5772"/>
    <w:rsid w:val="002C7745"/>
    <w:rsid w:val="002D0374"/>
    <w:rsid w:val="002D2946"/>
    <w:rsid w:val="002D47EE"/>
    <w:rsid w:val="002D529E"/>
    <w:rsid w:val="002D6BD6"/>
    <w:rsid w:val="002D6E2E"/>
    <w:rsid w:val="002E02BF"/>
    <w:rsid w:val="002E0C52"/>
    <w:rsid w:val="002E3A57"/>
    <w:rsid w:val="002E43C4"/>
    <w:rsid w:val="002E4DD9"/>
    <w:rsid w:val="002E71AA"/>
    <w:rsid w:val="002E7C18"/>
    <w:rsid w:val="002F0314"/>
    <w:rsid w:val="002F39A0"/>
    <w:rsid w:val="002F4EAE"/>
    <w:rsid w:val="002F7E1F"/>
    <w:rsid w:val="00302095"/>
    <w:rsid w:val="0030236D"/>
    <w:rsid w:val="00302C9A"/>
    <w:rsid w:val="00304860"/>
    <w:rsid w:val="00305916"/>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C51"/>
    <w:rsid w:val="00344E91"/>
    <w:rsid w:val="00347123"/>
    <w:rsid w:val="0034756E"/>
    <w:rsid w:val="00347E74"/>
    <w:rsid w:val="00351D97"/>
    <w:rsid w:val="00354B5B"/>
    <w:rsid w:val="00355F0F"/>
    <w:rsid w:val="003623C2"/>
    <w:rsid w:val="00366B93"/>
    <w:rsid w:val="003702CF"/>
    <w:rsid w:val="003735FA"/>
    <w:rsid w:val="00376533"/>
    <w:rsid w:val="00377AE1"/>
    <w:rsid w:val="00377DFB"/>
    <w:rsid w:val="00381DAB"/>
    <w:rsid w:val="00383E0A"/>
    <w:rsid w:val="003847C7"/>
    <w:rsid w:val="00384F05"/>
    <w:rsid w:val="00385298"/>
    <w:rsid w:val="003852CE"/>
    <w:rsid w:val="00385A73"/>
    <w:rsid w:val="00392E92"/>
    <w:rsid w:val="00395C83"/>
    <w:rsid w:val="00396550"/>
    <w:rsid w:val="003A090C"/>
    <w:rsid w:val="003A2A3B"/>
    <w:rsid w:val="003A440C"/>
    <w:rsid w:val="003A4A8E"/>
    <w:rsid w:val="003B024E"/>
    <w:rsid w:val="003B03DE"/>
    <w:rsid w:val="003B07B1"/>
    <w:rsid w:val="003B0C84"/>
    <w:rsid w:val="003B183E"/>
    <w:rsid w:val="003B214B"/>
    <w:rsid w:val="003B2F3E"/>
    <w:rsid w:val="003B55B7"/>
    <w:rsid w:val="003B62DD"/>
    <w:rsid w:val="003C2E91"/>
    <w:rsid w:val="003C6918"/>
    <w:rsid w:val="003C756E"/>
    <w:rsid w:val="003D2C33"/>
    <w:rsid w:val="003D33B7"/>
    <w:rsid w:val="003D72CA"/>
    <w:rsid w:val="003E1061"/>
    <w:rsid w:val="003E110D"/>
    <w:rsid w:val="003E276F"/>
    <w:rsid w:val="003E362A"/>
    <w:rsid w:val="003E3F2F"/>
    <w:rsid w:val="003E43AF"/>
    <w:rsid w:val="003E4831"/>
    <w:rsid w:val="003E48DE"/>
    <w:rsid w:val="003E6127"/>
    <w:rsid w:val="003E62B1"/>
    <w:rsid w:val="003E7E8B"/>
    <w:rsid w:val="003F2736"/>
    <w:rsid w:val="003F3030"/>
    <w:rsid w:val="003F40E5"/>
    <w:rsid w:val="003F47AE"/>
    <w:rsid w:val="003F73BB"/>
    <w:rsid w:val="004000E7"/>
    <w:rsid w:val="00400AAC"/>
    <w:rsid w:val="00400B25"/>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EA"/>
    <w:rsid w:val="0044208B"/>
    <w:rsid w:val="00444E0F"/>
    <w:rsid w:val="00444EBD"/>
    <w:rsid w:val="00445367"/>
    <w:rsid w:val="00446FDC"/>
    <w:rsid w:val="00450882"/>
    <w:rsid w:val="00450FDB"/>
    <w:rsid w:val="00451C20"/>
    <w:rsid w:val="00452001"/>
    <w:rsid w:val="0045414D"/>
    <w:rsid w:val="0045442E"/>
    <w:rsid w:val="0045493D"/>
    <w:rsid w:val="004564E2"/>
    <w:rsid w:val="00457A7A"/>
    <w:rsid w:val="00461492"/>
    <w:rsid w:val="00462418"/>
    <w:rsid w:val="00463D09"/>
    <w:rsid w:val="0046658F"/>
    <w:rsid w:val="00471A70"/>
    <w:rsid w:val="00473A79"/>
    <w:rsid w:val="0047558C"/>
    <w:rsid w:val="00475E03"/>
    <w:rsid w:val="00476723"/>
    <w:rsid w:val="0047798D"/>
    <w:rsid w:val="00480A7A"/>
    <w:rsid w:val="00480AC3"/>
    <w:rsid w:val="00481D1D"/>
    <w:rsid w:val="00482B7E"/>
    <w:rsid w:val="00483DB6"/>
    <w:rsid w:val="00484F5E"/>
    <w:rsid w:val="00485992"/>
    <w:rsid w:val="0048627B"/>
    <w:rsid w:val="0049062F"/>
    <w:rsid w:val="004931DE"/>
    <w:rsid w:val="004934BF"/>
    <w:rsid w:val="004952A4"/>
    <w:rsid w:val="0049614A"/>
    <w:rsid w:val="0049693C"/>
    <w:rsid w:val="004A10AA"/>
    <w:rsid w:val="004A1DF8"/>
    <w:rsid w:val="004A245E"/>
    <w:rsid w:val="004A3195"/>
    <w:rsid w:val="004A6083"/>
    <w:rsid w:val="004A6E81"/>
    <w:rsid w:val="004A72A0"/>
    <w:rsid w:val="004A7806"/>
    <w:rsid w:val="004B0545"/>
    <w:rsid w:val="004B16B1"/>
    <w:rsid w:val="004B1906"/>
    <w:rsid w:val="004B3A98"/>
    <w:rsid w:val="004B41D6"/>
    <w:rsid w:val="004B50C5"/>
    <w:rsid w:val="004B7E46"/>
    <w:rsid w:val="004C0F3F"/>
    <w:rsid w:val="004C34C6"/>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1FF2"/>
    <w:rsid w:val="005020C3"/>
    <w:rsid w:val="00503A4F"/>
    <w:rsid w:val="0050633D"/>
    <w:rsid w:val="00506F27"/>
    <w:rsid w:val="005076E9"/>
    <w:rsid w:val="00510F17"/>
    <w:rsid w:val="005111F8"/>
    <w:rsid w:val="00512853"/>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0181"/>
    <w:rsid w:val="005349E1"/>
    <w:rsid w:val="0053669A"/>
    <w:rsid w:val="00537EE5"/>
    <w:rsid w:val="00537EF5"/>
    <w:rsid w:val="00541947"/>
    <w:rsid w:val="005420CC"/>
    <w:rsid w:val="005434D0"/>
    <w:rsid w:val="00543AD8"/>
    <w:rsid w:val="00544087"/>
    <w:rsid w:val="0054437C"/>
    <w:rsid w:val="0054446A"/>
    <w:rsid w:val="00546D61"/>
    <w:rsid w:val="00550861"/>
    <w:rsid w:val="00555FF5"/>
    <w:rsid w:val="005579BF"/>
    <w:rsid w:val="00560C3E"/>
    <w:rsid w:val="00560F13"/>
    <w:rsid w:val="00563468"/>
    <w:rsid w:val="00564090"/>
    <w:rsid w:val="00564EC2"/>
    <w:rsid w:val="00565EAE"/>
    <w:rsid w:val="00567026"/>
    <w:rsid w:val="00573677"/>
    <w:rsid w:val="00573FA1"/>
    <w:rsid w:val="00575F7D"/>
    <w:rsid w:val="00580383"/>
    <w:rsid w:val="00580E40"/>
    <w:rsid w:val="0058158F"/>
    <w:rsid w:val="00583D68"/>
    <w:rsid w:val="00583F78"/>
    <w:rsid w:val="00584356"/>
    <w:rsid w:val="00584BF3"/>
    <w:rsid w:val="00590731"/>
    <w:rsid w:val="005A148D"/>
    <w:rsid w:val="005A15D1"/>
    <w:rsid w:val="005A36EA"/>
    <w:rsid w:val="005A506B"/>
    <w:rsid w:val="005A5446"/>
    <w:rsid w:val="005A701C"/>
    <w:rsid w:val="005A71E9"/>
    <w:rsid w:val="005A7E4A"/>
    <w:rsid w:val="005B0C79"/>
    <w:rsid w:val="005B23B1"/>
    <w:rsid w:val="005B2444"/>
    <w:rsid w:val="005B2790"/>
    <w:rsid w:val="005B27E1"/>
    <w:rsid w:val="005B2B98"/>
    <w:rsid w:val="005B2D14"/>
    <w:rsid w:val="005B3140"/>
    <w:rsid w:val="005B3DBC"/>
    <w:rsid w:val="005B4302"/>
    <w:rsid w:val="005C0B05"/>
    <w:rsid w:val="005C0DE5"/>
    <w:rsid w:val="005C2343"/>
    <w:rsid w:val="005C301E"/>
    <w:rsid w:val="005C3E83"/>
    <w:rsid w:val="005C4234"/>
    <w:rsid w:val="005C4DDE"/>
    <w:rsid w:val="005C76CC"/>
    <w:rsid w:val="005D085C"/>
    <w:rsid w:val="005D1156"/>
    <w:rsid w:val="005D3E66"/>
    <w:rsid w:val="005D3FBB"/>
    <w:rsid w:val="005D67B4"/>
    <w:rsid w:val="005E0681"/>
    <w:rsid w:val="005E2482"/>
    <w:rsid w:val="005E2A2D"/>
    <w:rsid w:val="005E3B08"/>
    <w:rsid w:val="005E3FE4"/>
    <w:rsid w:val="005E4F94"/>
    <w:rsid w:val="005E572C"/>
    <w:rsid w:val="005E572E"/>
    <w:rsid w:val="005E7E87"/>
    <w:rsid w:val="005F5576"/>
    <w:rsid w:val="0060139A"/>
    <w:rsid w:val="006014AB"/>
    <w:rsid w:val="0060480F"/>
    <w:rsid w:val="00605F20"/>
    <w:rsid w:val="00606442"/>
    <w:rsid w:val="00607977"/>
    <w:rsid w:val="00611E79"/>
    <w:rsid w:val="00614B0E"/>
    <w:rsid w:val="0061680A"/>
    <w:rsid w:val="00617CB4"/>
    <w:rsid w:val="00623B70"/>
    <w:rsid w:val="006278A2"/>
    <w:rsid w:val="0062792D"/>
    <w:rsid w:val="00627A38"/>
    <w:rsid w:val="0063175C"/>
    <w:rsid w:val="0063578B"/>
    <w:rsid w:val="00636B3D"/>
    <w:rsid w:val="00636E23"/>
    <w:rsid w:val="00637787"/>
    <w:rsid w:val="00641025"/>
    <w:rsid w:val="00641BCE"/>
    <w:rsid w:val="00642F8A"/>
    <w:rsid w:val="00646821"/>
    <w:rsid w:val="00650E98"/>
    <w:rsid w:val="00651E98"/>
    <w:rsid w:val="00653489"/>
    <w:rsid w:val="00654F69"/>
    <w:rsid w:val="006565FA"/>
    <w:rsid w:val="00656C61"/>
    <w:rsid w:val="0066008B"/>
    <w:rsid w:val="00661950"/>
    <w:rsid w:val="00662E0A"/>
    <w:rsid w:val="00663D2E"/>
    <w:rsid w:val="00664056"/>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96F93"/>
    <w:rsid w:val="006A0906"/>
    <w:rsid w:val="006A35EC"/>
    <w:rsid w:val="006A5D45"/>
    <w:rsid w:val="006A7B7B"/>
    <w:rsid w:val="006B0A23"/>
    <w:rsid w:val="006B302F"/>
    <w:rsid w:val="006B316D"/>
    <w:rsid w:val="006C0E52"/>
    <w:rsid w:val="006C19C2"/>
    <w:rsid w:val="006C2443"/>
    <w:rsid w:val="006C25CF"/>
    <w:rsid w:val="006C601F"/>
    <w:rsid w:val="006C64D4"/>
    <w:rsid w:val="006C7AA5"/>
    <w:rsid w:val="006D171A"/>
    <w:rsid w:val="006D5A07"/>
    <w:rsid w:val="006E0DAA"/>
    <w:rsid w:val="006E1039"/>
    <w:rsid w:val="006E2E10"/>
    <w:rsid w:val="006E42BB"/>
    <w:rsid w:val="006E53F0"/>
    <w:rsid w:val="006E6F17"/>
    <w:rsid w:val="006F46C3"/>
    <w:rsid w:val="006F56B5"/>
    <w:rsid w:val="006F7CDF"/>
    <w:rsid w:val="00700BDB"/>
    <w:rsid w:val="0070121B"/>
    <w:rsid w:val="00701E73"/>
    <w:rsid w:val="00702DBE"/>
    <w:rsid w:val="00707E29"/>
    <w:rsid w:val="00710731"/>
    <w:rsid w:val="00710DBD"/>
    <w:rsid w:val="00711FE2"/>
    <w:rsid w:val="00712649"/>
    <w:rsid w:val="00714BC9"/>
    <w:rsid w:val="007174DD"/>
    <w:rsid w:val="00722320"/>
    <w:rsid w:val="00723F91"/>
    <w:rsid w:val="00725623"/>
    <w:rsid w:val="0073429D"/>
    <w:rsid w:val="00743059"/>
    <w:rsid w:val="00743AC6"/>
    <w:rsid w:val="00744F58"/>
    <w:rsid w:val="00747BDA"/>
    <w:rsid w:val="007501F3"/>
    <w:rsid w:val="00750CED"/>
    <w:rsid w:val="00752BF1"/>
    <w:rsid w:val="00754764"/>
    <w:rsid w:val="00755531"/>
    <w:rsid w:val="00756A76"/>
    <w:rsid w:val="00760A29"/>
    <w:rsid w:val="007653AD"/>
    <w:rsid w:val="00765933"/>
    <w:rsid w:val="0077061F"/>
    <w:rsid w:val="00770693"/>
    <w:rsid w:val="00771C0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0DFD"/>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7F4E"/>
    <w:rsid w:val="0080067E"/>
    <w:rsid w:val="00800DD9"/>
    <w:rsid w:val="00803FE9"/>
    <w:rsid w:val="00805DAF"/>
    <w:rsid w:val="00806448"/>
    <w:rsid w:val="00810057"/>
    <w:rsid w:val="008133F9"/>
    <w:rsid w:val="008146D1"/>
    <w:rsid w:val="00823AAC"/>
    <w:rsid w:val="00823D78"/>
    <w:rsid w:val="0082763F"/>
    <w:rsid w:val="00827CE0"/>
    <w:rsid w:val="00830921"/>
    <w:rsid w:val="008329BD"/>
    <w:rsid w:val="00835EE7"/>
    <w:rsid w:val="00841A98"/>
    <w:rsid w:val="00843B39"/>
    <w:rsid w:val="00846451"/>
    <w:rsid w:val="00846B4F"/>
    <w:rsid w:val="00847029"/>
    <w:rsid w:val="00853883"/>
    <w:rsid w:val="00854C66"/>
    <w:rsid w:val="008553E1"/>
    <w:rsid w:val="00856A2A"/>
    <w:rsid w:val="008621F9"/>
    <w:rsid w:val="0086241F"/>
    <w:rsid w:val="00867369"/>
    <w:rsid w:val="0087643B"/>
    <w:rsid w:val="00877669"/>
    <w:rsid w:val="00885415"/>
    <w:rsid w:val="0088789B"/>
    <w:rsid w:val="0089172E"/>
    <w:rsid w:val="00896214"/>
    <w:rsid w:val="00897F92"/>
    <w:rsid w:val="008A21FE"/>
    <w:rsid w:val="008A64C9"/>
    <w:rsid w:val="008B180A"/>
    <w:rsid w:val="008B24B7"/>
    <w:rsid w:val="008C1437"/>
    <w:rsid w:val="008C29C8"/>
    <w:rsid w:val="008C2CD8"/>
    <w:rsid w:val="008C2D36"/>
    <w:rsid w:val="008C3569"/>
    <w:rsid w:val="008C4A8F"/>
    <w:rsid w:val="008C5743"/>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375E"/>
    <w:rsid w:val="00914596"/>
    <w:rsid w:val="009146BF"/>
    <w:rsid w:val="00914FB0"/>
    <w:rsid w:val="00915AD4"/>
    <w:rsid w:val="00915EF1"/>
    <w:rsid w:val="0091702A"/>
    <w:rsid w:val="00921709"/>
    <w:rsid w:val="00921B09"/>
    <w:rsid w:val="00922466"/>
    <w:rsid w:val="00923568"/>
    <w:rsid w:val="00923AF2"/>
    <w:rsid w:val="009248BE"/>
    <w:rsid w:val="009248D6"/>
    <w:rsid w:val="00924C08"/>
    <w:rsid w:val="00924DF7"/>
    <w:rsid w:val="00927D88"/>
    <w:rsid w:val="0093046D"/>
    <w:rsid w:val="009308A0"/>
    <w:rsid w:val="00930D1F"/>
    <w:rsid w:val="009315E7"/>
    <w:rsid w:val="00935127"/>
    <w:rsid w:val="0094025E"/>
    <w:rsid w:val="009406AE"/>
    <w:rsid w:val="00941744"/>
    <w:rsid w:val="00941F4C"/>
    <w:rsid w:val="0094256C"/>
    <w:rsid w:val="0094297C"/>
    <w:rsid w:val="009444FD"/>
    <w:rsid w:val="00951E05"/>
    <w:rsid w:val="00952698"/>
    <w:rsid w:val="009529BC"/>
    <w:rsid w:val="00953F11"/>
    <w:rsid w:val="00956399"/>
    <w:rsid w:val="00964920"/>
    <w:rsid w:val="00965A56"/>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43A7"/>
    <w:rsid w:val="009A5943"/>
    <w:rsid w:val="009A6FF5"/>
    <w:rsid w:val="009A74BB"/>
    <w:rsid w:val="009B0174"/>
    <w:rsid w:val="009B1D89"/>
    <w:rsid w:val="009B2B47"/>
    <w:rsid w:val="009B35DB"/>
    <w:rsid w:val="009B5150"/>
    <w:rsid w:val="009B67B5"/>
    <w:rsid w:val="009C01B2"/>
    <w:rsid w:val="009C1545"/>
    <w:rsid w:val="009C4298"/>
    <w:rsid w:val="009C7AEA"/>
    <w:rsid w:val="009C7F1F"/>
    <w:rsid w:val="009C7F97"/>
    <w:rsid w:val="009D0927"/>
    <w:rsid w:val="009D173E"/>
    <w:rsid w:val="009D318C"/>
    <w:rsid w:val="009D6B1D"/>
    <w:rsid w:val="009E4C8A"/>
    <w:rsid w:val="009F0E41"/>
    <w:rsid w:val="009F2948"/>
    <w:rsid w:val="009F69A8"/>
    <w:rsid w:val="009F76D7"/>
    <w:rsid w:val="00A00D4D"/>
    <w:rsid w:val="00A013DF"/>
    <w:rsid w:val="00A02EEC"/>
    <w:rsid w:val="00A06DA4"/>
    <w:rsid w:val="00A101BA"/>
    <w:rsid w:val="00A10743"/>
    <w:rsid w:val="00A10B8B"/>
    <w:rsid w:val="00A175A5"/>
    <w:rsid w:val="00A20D78"/>
    <w:rsid w:val="00A2174A"/>
    <w:rsid w:val="00A24156"/>
    <w:rsid w:val="00A2499E"/>
    <w:rsid w:val="00A254D7"/>
    <w:rsid w:val="00A26733"/>
    <w:rsid w:val="00A314BB"/>
    <w:rsid w:val="00A33E42"/>
    <w:rsid w:val="00A33F7E"/>
    <w:rsid w:val="00A35280"/>
    <w:rsid w:val="00A3595E"/>
    <w:rsid w:val="00A35FE6"/>
    <w:rsid w:val="00A402D0"/>
    <w:rsid w:val="00A40FF3"/>
    <w:rsid w:val="00A412BD"/>
    <w:rsid w:val="00A43173"/>
    <w:rsid w:val="00A447C7"/>
    <w:rsid w:val="00A45E13"/>
    <w:rsid w:val="00A46C7F"/>
    <w:rsid w:val="00A5192E"/>
    <w:rsid w:val="00A549DA"/>
    <w:rsid w:val="00A55A08"/>
    <w:rsid w:val="00A56FC0"/>
    <w:rsid w:val="00A57C68"/>
    <w:rsid w:val="00A65900"/>
    <w:rsid w:val="00A7158A"/>
    <w:rsid w:val="00A73245"/>
    <w:rsid w:val="00A74AD4"/>
    <w:rsid w:val="00A77145"/>
    <w:rsid w:val="00A80F69"/>
    <w:rsid w:val="00A82989"/>
    <w:rsid w:val="00A83681"/>
    <w:rsid w:val="00A84353"/>
    <w:rsid w:val="00A86B0D"/>
    <w:rsid w:val="00A87F15"/>
    <w:rsid w:val="00A904FE"/>
    <w:rsid w:val="00A91F7F"/>
    <w:rsid w:val="00A9262C"/>
    <w:rsid w:val="00AA03F5"/>
    <w:rsid w:val="00AA0749"/>
    <w:rsid w:val="00AA283E"/>
    <w:rsid w:val="00AA34C8"/>
    <w:rsid w:val="00AA3942"/>
    <w:rsid w:val="00AA5197"/>
    <w:rsid w:val="00AB0CD7"/>
    <w:rsid w:val="00AB1029"/>
    <w:rsid w:val="00AB3B76"/>
    <w:rsid w:val="00AB61DD"/>
    <w:rsid w:val="00AB6AAE"/>
    <w:rsid w:val="00AC222F"/>
    <w:rsid w:val="00AC25CC"/>
    <w:rsid w:val="00AC272B"/>
    <w:rsid w:val="00AC2CC7"/>
    <w:rsid w:val="00AC4074"/>
    <w:rsid w:val="00AC53B2"/>
    <w:rsid w:val="00AC55D5"/>
    <w:rsid w:val="00AC7B3B"/>
    <w:rsid w:val="00AD3CE6"/>
    <w:rsid w:val="00AD5B8D"/>
    <w:rsid w:val="00AD6418"/>
    <w:rsid w:val="00AD7860"/>
    <w:rsid w:val="00AE08F3"/>
    <w:rsid w:val="00AE1307"/>
    <w:rsid w:val="00AE1B4E"/>
    <w:rsid w:val="00AE42F6"/>
    <w:rsid w:val="00AE4945"/>
    <w:rsid w:val="00AE4D6A"/>
    <w:rsid w:val="00AE7586"/>
    <w:rsid w:val="00AE7E9E"/>
    <w:rsid w:val="00AF0BB0"/>
    <w:rsid w:val="00AF1B9A"/>
    <w:rsid w:val="00AF1EAF"/>
    <w:rsid w:val="00AF7A65"/>
    <w:rsid w:val="00B000D4"/>
    <w:rsid w:val="00B0024F"/>
    <w:rsid w:val="00B00FA3"/>
    <w:rsid w:val="00B06710"/>
    <w:rsid w:val="00B07EBF"/>
    <w:rsid w:val="00B1182B"/>
    <w:rsid w:val="00B123F5"/>
    <w:rsid w:val="00B156D7"/>
    <w:rsid w:val="00B16483"/>
    <w:rsid w:val="00B166CB"/>
    <w:rsid w:val="00B21132"/>
    <w:rsid w:val="00B235E1"/>
    <w:rsid w:val="00B25AE5"/>
    <w:rsid w:val="00B272CF"/>
    <w:rsid w:val="00B27F3F"/>
    <w:rsid w:val="00B307E7"/>
    <w:rsid w:val="00B3113F"/>
    <w:rsid w:val="00B3145D"/>
    <w:rsid w:val="00B32DB2"/>
    <w:rsid w:val="00B357BA"/>
    <w:rsid w:val="00B36126"/>
    <w:rsid w:val="00B40AB1"/>
    <w:rsid w:val="00B516E0"/>
    <w:rsid w:val="00B564DB"/>
    <w:rsid w:val="00B60179"/>
    <w:rsid w:val="00B634D6"/>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B261E"/>
    <w:rsid w:val="00BB2BA4"/>
    <w:rsid w:val="00BB4A71"/>
    <w:rsid w:val="00BB58BD"/>
    <w:rsid w:val="00BB59B7"/>
    <w:rsid w:val="00BB6A26"/>
    <w:rsid w:val="00BC1034"/>
    <w:rsid w:val="00BC267B"/>
    <w:rsid w:val="00BC6578"/>
    <w:rsid w:val="00BC751B"/>
    <w:rsid w:val="00BD11F4"/>
    <w:rsid w:val="00BD5669"/>
    <w:rsid w:val="00BE0516"/>
    <w:rsid w:val="00BE06DD"/>
    <w:rsid w:val="00BE2172"/>
    <w:rsid w:val="00BE2408"/>
    <w:rsid w:val="00BE3880"/>
    <w:rsid w:val="00BE3EC6"/>
    <w:rsid w:val="00BE5BEB"/>
    <w:rsid w:val="00BE6528"/>
    <w:rsid w:val="00BE7F39"/>
    <w:rsid w:val="00BF177A"/>
    <w:rsid w:val="00BF19EB"/>
    <w:rsid w:val="00BF3CAE"/>
    <w:rsid w:val="00BF66EE"/>
    <w:rsid w:val="00C0087A"/>
    <w:rsid w:val="00C01D85"/>
    <w:rsid w:val="00C0383A"/>
    <w:rsid w:val="00C05F9D"/>
    <w:rsid w:val="00C10A42"/>
    <w:rsid w:val="00C11EF0"/>
    <w:rsid w:val="00C15546"/>
    <w:rsid w:val="00C16113"/>
    <w:rsid w:val="00C2074B"/>
    <w:rsid w:val="00C221CA"/>
    <w:rsid w:val="00C242C9"/>
    <w:rsid w:val="00C27212"/>
    <w:rsid w:val="00C312E5"/>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1AD0"/>
    <w:rsid w:val="00C72490"/>
    <w:rsid w:val="00C729D9"/>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0281"/>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4AAF"/>
    <w:rsid w:val="00CF561A"/>
    <w:rsid w:val="00CF67FC"/>
    <w:rsid w:val="00CF6C18"/>
    <w:rsid w:val="00CF6F4B"/>
    <w:rsid w:val="00CF6F6C"/>
    <w:rsid w:val="00CF7EA8"/>
    <w:rsid w:val="00D0039D"/>
    <w:rsid w:val="00D004DA"/>
    <w:rsid w:val="00D00B9F"/>
    <w:rsid w:val="00D01673"/>
    <w:rsid w:val="00D02ED2"/>
    <w:rsid w:val="00D0309A"/>
    <w:rsid w:val="00D0332C"/>
    <w:rsid w:val="00D0554B"/>
    <w:rsid w:val="00D07BA4"/>
    <w:rsid w:val="00D109BA"/>
    <w:rsid w:val="00D11347"/>
    <w:rsid w:val="00D11A39"/>
    <w:rsid w:val="00D14823"/>
    <w:rsid w:val="00D15318"/>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5489"/>
    <w:rsid w:val="00DB6C98"/>
    <w:rsid w:val="00DC0E55"/>
    <w:rsid w:val="00DC2EF5"/>
    <w:rsid w:val="00DC701C"/>
    <w:rsid w:val="00DD1FC0"/>
    <w:rsid w:val="00DD4A04"/>
    <w:rsid w:val="00DD7F91"/>
    <w:rsid w:val="00DE7D01"/>
    <w:rsid w:val="00DF02CA"/>
    <w:rsid w:val="00DF0304"/>
    <w:rsid w:val="00DF1647"/>
    <w:rsid w:val="00DF178B"/>
    <w:rsid w:val="00DF2D3C"/>
    <w:rsid w:val="00DF3B1F"/>
    <w:rsid w:val="00DF7BE0"/>
    <w:rsid w:val="00E00376"/>
    <w:rsid w:val="00E00641"/>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67A"/>
    <w:rsid w:val="00E23A04"/>
    <w:rsid w:val="00E23F1B"/>
    <w:rsid w:val="00E2514E"/>
    <w:rsid w:val="00E27BC7"/>
    <w:rsid w:val="00E30FD4"/>
    <w:rsid w:val="00E35BAB"/>
    <w:rsid w:val="00E35FC9"/>
    <w:rsid w:val="00E3693E"/>
    <w:rsid w:val="00E377A4"/>
    <w:rsid w:val="00E37BCC"/>
    <w:rsid w:val="00E41346"/>
    <w:rsid w:val="00E420E9"/>
    <w:rsid w:val="00E43AC7"/>
    <w:rsid w:val="00E441A4"/>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AE3"/>
    <w:rsid w:val="00EC7E5C"/>
    <w:rsid w:val="00ED2445"/>
    <w:rsid w:val="00ED46F7"/>
    <w:rsid w:val="00ED7081"/>
    <w:rsid w:val="00ED7698"/>
    <w:rsid w:val="00ED78F1"/>
    <w:rsid w:val="00EE1898"/>
    <w:rsid w:val="00EE2F6C"/>
    <w:rsid w:val="00EE4B3E"/>
    <w:rsid w:val="00EE4DCA"/>
    <w:rsid w:val="00EF043B"/>
    <w:rsid w:val="00EF0F62"/>
    <w:rsid w:val="00EF15A4"/>
    <w:rsid w:val="00EF48BA"/>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1F6C"/>
    <w:rsid w:val="00F82EE9"/>
    <w:rsid w:val="00F84591"/>
    <w:rsid w:val="00F85A61"/>
    <w:rsid w:val="00F85B67"/>
    <w:rsid w:val="00F8602C"/>
    <w:rsid w:val="00F90237"/>
    <w:rsid w:val="00F95AF0"/>
    <w:rsid w:val="00F95C59"/>
    <w:rsid w:val="00F96B3B"/>
    <w:rsid w:val="00FA0B3D"/>
    <w:rsid w:val="00FA378C"/>
    <w:rsid w:val="00FA4344"/>
    <w:rsid w:val="00FB1257"/>
    <w:rsid w:val="00FB1745"/>
    <w:rsid w:val="00FB3D9E"/>
    <w:rsid w:val="00FB4261"/>
    <w:rsid w:val="00FB43B1"/>
    <w:rsid w:val="00FB59BB"/>
    <w:rsid w:val="00FB7D3B"/>
    <w:rsid w:val="00FC0608"/>
    <w:rsid w:val="00FC088A"/>
    <w:rsid w:val="00FC155E"/>
    <w:rsid w:val="00FC2155"/>
    <w:rsid w:val="00FC2CA7"/>
    <w:rsid w:val="00FC3F42"/>
    <w:rsid w:val="00FC41A7"/>
    <w:rsid w:val="00FC74DF"/>
    <w:rsid w:val="00FD0439"/>
    <w:rsid w:val="00FD55A1"/>
    <w:rsid w:val="00FD675B"/>
    <w:rsid w:val="00FD7483"/>
    <w:rsid w:val="00FE0528"/>
    <w:rsid w:val="00FE352F"/>
    <w:rsid w:val="00FE380E"/>
    <w:rsid w:val="00FE41EB"/>
    <w:rsid w:val="00FE4404"/>
    <w:rsid w:val="00FE5A13"/>
    <w:rsid w:val="00FF0AF2"/>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810057"/>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81005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10057"/>
    <w:rPr>
      <w:rFonts w:ascii="Times New Roman" w:eastAsia="Malgun Gothic" w:hAnsi="Times New Roman" w:cs="Times New Roman"/>
      <w:sz w:val="21"/>
      <w:szCs w:val="24"/>
      <w:u w:val="single"/>
    </w:rPr>
  </w:style>
  <w:style w:type="character" w:customStyle="1" w:styleId="tinyChar">
    <w:name w:val="tiny Char"/>
    <w:link w:val="tiny"/>
    <w:rsid w:val="00810057"/>
    <w:rPr>
      <w:rFonts w:ascii="Georgia" w:eastAsia="Malgun Gothic" w:hAnsi="Georgia" w:cs="Times New Roman"/>
    </w:rPr>
  </w:style>
  <w:style w:type="character" w:customStyle="1" w:styleId="underline">
    <w:name w:val="underline"/>
    <w:basedOn w:val="DefaultParagraphFont"/>
    <w:link w:val="textbold"/>
    <w:qFormat/>
    <w:rsid w:val="00810057"/>
    <w:rPr>
      <w:u w:val="single"/>
    </w:rPr>
  </w:style>
  <w:style w:type="paragraph" w:customStyle="1" w:styleId="textbold">
    <w:name w:val="text bold"/>
    <w:basedOn w:val="Normal"/>
    <w:link w:val="underline"/>
    <w:qFormat/>
    <w:rsid w:val="00810057"/>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10057"/>
    <w:pPr>
      <w:spacing w:after="0" w:line="240" w:lineRule="auto"/>
    </w:pPr>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810057"/>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81005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10057"/>
    <w:rPr>
      <w:rFonts w:ascii="Times New Roman" w:eastAsia="Malgun Gothic" w:hAnsi="Times New Roman" w:cs="Times New Roman"/>
      <w:sz w:val="21"/>
      <w:szCs w:val="24"/>
      <w:u w:val="single"/>
    </w:rPr>
  </w:style>
  <w:style w:type="character" w:customStyle="1" w:styleId="tinyChar">
    <w:name w:val="tiny Char"/>
    <w:link w:val="tiny"/>
    <w:rsid w:val="00810057"/>
    <w:rPr>
      <w:rFonts w:ascii="Georgia" w:eastAsia="Malgun Gothic" w:hAnsi="Georgia" w:cs="Times New Roman"/>
    </w:rPr>
  </w:style>
  <w:style w:type="character" w:customStyle="1" w:styleId="underline">
    <w:name w:val="underline"/>
    <w:basedOn w:val="DefaultParagraphFont"/>
    <w:link w:val="textbold"/>
    <w:qFormat/>
    <w:rsid w:val="00810057"/>
    <w:rPr>
      <w:u w:val="single"/>
    </w:rPr>
  </w:style>
  <w:style w:type="paragraph" w:customStyle="1" w:styleId="textbold">
    <w:name w:val="text bold"/>
    <w:basedOn w:val="Normal"/>
    <w:link w:val="underline"/>
    <w:qFormat/>
    <w:rsid w:val="00810057"/>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10057"/>
    <w:pPr>
      <w:spacing w:after="0" w:line="240" w:lineRule="auto"/>
    </w:pPr>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solidarity.org/articles/peace_means_kai.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uq.edu.au/economics/abstract/409.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nr.com/article/96334/how-occupy-wall-street-will-hurt-libera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34</Pages>
  <Words>20067</Words>
  <Characters>114382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2014-01-08T18:28:00Z</dcterms:created>
  <dcterms:modified xsi:type="dcterms:W3CDTF">2014-01-08T18:30:00Z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